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44" w:rsidRDefault="00FB3A44" w:rsidP="00FB3A44">
      <w:pPr>
        <w:kinsoku w:val="0"/>
        <w:snapToGrid w:val="0"/>
        <w:spacing w:line="320" w:lineRule="exact"/>
        <w:ind w:left="0" w:firstLine="0"/>
        <w:rPr>
          <w:rFonts w:ascii="Times New Roman" w:eastAsia="標楷體" w:hAnsi="Times New Roman"/>
          <w:b/>
          <w:sz w:val="32"/>
        </w:rPr>
      </w:pPr>
      <w:r>
        <w:rPr>
          <w:rFonts w:ascii="Times New Roman" w:eastAsia="標楷體" w:hAnsi="Times New Roman" w:hint="eastAsia"/>
          <w:b/>
          <w:sz w:val="32"/>
        </w:rPr>
        <w:t>壹、彰化縣衛生局</w:t>
      </w:r>
      <w:proofErr w:type="gramStart"/>
      <w:r>
        <w:rPr>
          <w:rFonts w:ascii="Times New Roman" w:eastAsia="標楷體" w:hAnsi="Times New Roman" w:hint="eastAsia"/>
          <w:b/>
          <w:sz w:val="32"/>
        </w:rPr>
        <w:t>103</w:t>
      </w:r>
      <w:proofErr w:type="gramEnd"/>
      <w:r>
        <w:rPr>
          <w:rFonts w:ascii="Times New Roman" w:eastAsia="標楷體" w:hAnsi="Times New Roman" w:hint="eastAsia"/>
          <w:b/>
          <w:sz w:val="32"/>
        </w:rPr>
        <w:t>年度施政目標與重點</w:t>
      </w:r>
    </w:p>
    <w:p w:rsidR="00FB3A44" w:rsidRDefault="00FB3A44" w:rsidP="00FB3A44">
      <w:pPr>
        <w:kinsoku w:val="0"/>
        <w:snapToGrid w:val="0"/>
        <w:spacing w:line="320" w:lineRule="exact"/>
        <w:ind w:left="0" w:firstLine="0"/>
        <w:rPr>
          <w:rFonts w:ascii="Times New Roman" w:eastAsia="標楷體" w:hAnsi="Times New Roman"/>
          <w:b/>
          <w:sz w:val="32"/>
        </w:rPr>
      </w:pPr>
    </w:p>
    <w:p w:rsidR="00FB3A44" w:rsidRDefault="00FB3A44" w:rsidP="00FB3A44">
      <w:pPr>
        <w:numPr>
          <w:ilvl w:val="0"/>
          <w:numId w:val="1"/>
        </w:numPr>
        <w:kinsoku w:val="0"/>
        <w:snapToGrid w:val="0"/>
        <w:spacing w:line="320" w:lineRule="exact"/>
        <w:jc w:val="both"/>
        <w:rPr>
          <w:rFonts w:ascii="Times New Roman" w:eastAsia="標楷體" w:hAnsi="Times New Roman" w:hint="eastAsia"/>
        </w:rPr>
      </w:pPr>
      <w:r>
        <w:rPr>
          <w:rFonts w:ascii="Times New Roman" w:eastAsia="標楷體" w:hAnsi="Times New Roman" w:hint="eastAsia"/>
        </w:rPr>
        <w:t>整合本縣緊急醫療資源，建構妥善緊急醫療網</w:t>
      </w:r>
    </w:p>
    <w:p w:rsidR="00FB3A44" w:rsidRDefault="00FB3A44" w:rsidP="00FB3A44">
      <w:pPr>
        <w:numPr>
          <w:ilvl w:val="0"/>
          <w:numId w:val="1"/>
        </w:numPr>
        <w:kinsoku w:val="0"/>
        <w:snapToGrid w:val="0"/>
        <w:spacing w:line="320" w:lineRule="exact"/>
        <w:jc w:val="both"/>
        <w:rPr>
          <w:rFonts w:ascii="Times New Roman" w:eastAsia="標楷體" w:hAnsi="Times New Roman" w:hint="eastAsia"/>
        </w:rPr>
      </w:pPr>
      <w:r>
        <w:rPr>
          <w:rFonts w:ascii="Times New Roman" w:eastAsia="標楷體" w:hAnsi="Times New Roman" w:hint="eastAsia"/>
        </w:rPr>
        <w:t>加強</w:t>
      </w:r>
      <w:proofErr w:type="gramStart"/>
      <w:r>
        <w:rPr>
          <w:rFonts w:ascii="Times New Roman" w:eastAsia="標楷體" w:hAnsi="Times New Roman" w:hint="eastAsia"/>
        </w:rPr>
        <w:t>醫</w:t>
      </w:r>
      <w:proofErr w:type="gramEnd"/>
      <w:r>
        <w:rPr>
          <w:rFonts w:ascii="Times New Roman" w:eastAsia="標楷體" w:hAnsi="Times New Roman" w:hint="eastAsia"/>
        </w:rPr>
        <w:t>政業務管理，提升醫療照護品質</w:t>
      </w:r>
    </w:p>
    <w:p w:rsidR="00FB3A44" w:rsidRDefault="00FB3A44" w:rsidP="00FB3A44">
      <w:pPr>
        <w:numPr>
          <w:ilvl w:val="0"/>
          <w:numId w:val="1"/>
        </w:numPr>
        <w:kinsoku w:val="0"/>
        <w:snapToGrid w:val="0"/>
        <w:spacing w:line="320" w:lineRule="exact"/>
        <w:jc w:val="both"/>
        <w:rPr>
          <w:rFonts w:ascii="Times New Roman" w:eastAsia="標楷體" w:hAnsi="Times New Roman"/>
        </w:rPr>
      </w:pPr>
      <w:r>
        <w:rPr>
          <w:rFonts w:ascii="Times New Roman" w:eastAsia="標楷體" w:hAnsi="Times New Roman" w:hint="eastAsia"/>
        </w:rPr>
        <w:t>強化長期照顧各項服務整合與連結</w:t>
      </w:r>
    </w:p>
    <w:p w:rsidR="00FB3A44" w:rsidRDefault="00FB3A44" w:rsidP="00FB3A44">
      <w:pPr>
        <w:kinsoku w:val="0"/>
        <w:snapToGrid w:val="0"/>
        <w:spacing w:line="320" w:lineRule="exact"/>
        <w:ind w:left="0" w:firstLine="0"/>
        <w:rPr>
          <w:rFonts w:hint="eastAsia"/>
        </w:rPr>
      </w:pPr>
    </w:p>
    <w:p w:rsidR="00FB3A44" w:rsidRPr="003021C9" w:rsidRDefault="00FB3A44" w:rsidP="00FB3A44">
      <w:pPr>
        <w:kinsoku w:val="0"/>
        <w:snapToGrid w:val="0"/>
        <w:spacing w:line="320" w:lineRule="exact"/>
        <w:ind w:left="0" w:firstLine="0"/>
        <w:rPr>
          <w:rFonts w:ascii="Times New Roman" w:eastAsia="標楷體" w:hAnsi="Times New Roman"/>
          <w:b/>
          <w:sz w:val="32"/>
        </w:rPr>
      </w:pPr>
      <w:r>
        <w:rPr>
          <w:rFonts w:ascii="Times New Roman" w:eastAsia="標楷體" w:hAnsi="Times New Roman" w:hint="eastAsia"/>
          <w:b/>
          <w:sz w:val="32"/>
        </w:rPr>
        <w:t>貳、彰化縣衛生局</w:t>
      </w:r>
      <w:proofErr w:type="gramStart"/>
      <w:r>
        <w:rPr>
          <w:rFonts w:ascii="Times New Roman" w:eastAsia="標楷體" w:hAnsi="Times New Roman" w:hint="eastAsia"/>
          <w:b/>
          <w:sz w:val="32"/>
        </w:rPr>
        <w:t>103</w:t>
      </w:r>
      <w:proofErr w:type="gramEnd"/>
      <w:r>
        <w:rPr>
          <w:rFonts w:ascii="Times New Roman" w:eastAsia="標楷體" w:hAnsi="Times New Roman" w:hint="eastAsia"/>
          <w:b/>
          <w:sz w:val="32"/>
        </w:rPr>
        <w:t>年度重要施政計畫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489"/>
        <w:gridCol w:w="4134"/>
        <w:gridCol w:w="1598"/>
        <w:gridCol w:w="958"/>
      </w:tblGrid>
      <w:tr w:rsidR="00FB3A44" w:rsidRPr="00224F74" w:rsidTr="00217F1D">
        <w:trPr>
          <w:tblHeader/>
        </w:trPr>
        <w:tc>
          <w:tcPr>
            <w:tcW w:w="1243" w:type="dxa"/>
            <w:tcBorders>
              <w:bottom w:val="single" w:sz="4" w:space="0" w:color="auto"/>
            </w:tcBorders>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業務別</w:t>
            </w:r>
          </w:p>
        </w:tc>
        <w:tc>
          <w:tcPr>
            <w:tcW w:w="2489" w:type="dxa"/>
            <w:tcBorders>
              <w:bottom w:val="single" w:sz="4" w:space="0" w:color="auto"/>
            </w:tcBorders>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重要施政計畫項目</w:t>
            </w:r>
          </w:p>
        </w:tc>
        <w:tc>
          <w:tcPr>
            <w:tcW w:w="4134" w:type="dxa"/>
            <w:tcBorders>
              <w:bottom w:val="single" w:sz="4" w:space="0" w:color="auto"/>
            </w:tcBorders>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實施內容</w:t>
            </w:r>
          </w:p>
        </w:tc>
        <w:tc>
          <w:tcPr>
            <w:tcW w:w="1598" w:type="dxa"/>
            <w:tcBorders>
              <w:bottom w:val="single" w:sz="4" w:space="0" w:color="auto"/>
            </w:tcBorders>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預算金額</w:t>
            </w:r>
          </w:p>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單位：千元</w:t>
            </w:r>
            <w:r w:rsidRPr="00224F74">
              <w:rPr>
                <w:rFonts w:ascii="Times New Roman" w:eastAsia="標楷體" w:hAnsi="Times New Roman" w:hint="eastAsia"/>
              </w:rPr>
              <w:t>)</w:t>
            </w:r>
          </w:p>
        </w:tc>
        <w:tc>
          <w:tcPr>
            <w:tcW w:w="958" w:type="dxa"/>
            <w:tcBorders>
              <w:bottom w:val="single" w:sz="4" w:space="0" w:color="auto"/>
            </w:tcBorders>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備註</w:t>
            </w:r>
          </w:p>
        </w:tc>
      </w:tr>
      <w:tr w:rsidR="00FB3A44" w:rsidRPr="00224F74" w:rsidTr="00217F1D">
        <w:tc>
          <w:tcPr>
            <w:tcW w:w="1243" w:type="dxa"/>
            <w:tcBorders>
              <w:bottom w:val="nil"/>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t>壹、衛生業務</w:t>
            </w:r>
            <w:r w:rsidRPr="00224F74">
              <w:rPr>
                <w:rFonts w:ascii="Times New Roman" w:eastAsia="標楷體" w:hAnsi="Times New Roman" w:hint="eastAsia"/>
              </w:rPr>
              <w:t>-</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政管理</w:t>
            </w:r>
          </w:p>
          <w:p w:rsidR="00FB3A44" w:rsidRPr="003021C9" w:rsidRDefault="00FB3A44" w:rsidP="00217F1D">
            <w:pPr>
              <w:jc w:val="both"/>
            </w:pPr>
          </w:p>
        </w:tc>
        <w:tc>
          <w:tcPr>
            <w:tcW w:w="2489" w:type="dxa"/>
            <w:tcBorders>
              <w:bottom w:val="nil"/>
            </w:tcBorders>
            <w:shd w:val="clear" w:color="auto" w:fill="auto"/>
          </w:tcPr>
          <w:p w:rsidR="00FB3A44" w:rsidRPr="00224F74" w:rsidRDefault="00FB3A44" w:rsidP="00FB3A44">
            <w:pPr>
              <w:numPr>
                <w:ilvl w:val="0"/>
                <w:numId w:val="2"/>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整合本縣緊急醫療資源，建構妥善緊急醫療網</w:t>
            </w:r>
          </w:p>
        </w:tc>
        <w:tc>
          <w:tcPr>
            <w:tcW w:w="4134" w:type="dxa"/>
            <w:tcBorders>
              <w:bottom w:val="nil"/>
            </w:tcBorders>
            <w:shd w:val="clear" w:color="auto" w:fill="auto"/>
          </w:tcPr>
          <w:p w:rsidR="00FB3A44" w:rsidRPr="00224F74" w:rsidRDefault="00FB3A44" w:rsidP="00FB3A44">
            <w:pPr>
              <w:numPr>
                <w:ilvl w:val="0"/>
                <w:numId w:val="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辦理南彰化地區緊急醫療資源缺乏改善計畫</w:t>
            </w:r>
          </w:p>
          <w:p w:rsidR="00FB3A44" w:rsidRPr="00224F74" w:rsidRDefault="00FB3A44" w:rsidP="00FB3A44">
            <w:pPr>
              <w:numPr>
                <w:ilvl w:val="1"/>
                <w:numId w:val="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申請衛生福利部醫療發展基金，改善（緊急醫療）在資源缺乏地區醫院之急診能力，於北斗地區</w:t>
            </w:r>
            <w:proofErr w:type="gramStart"/>
            <w:r w:rsidRPr="00224F74">
              <w:rPr>
                <w:rFonts w:ascii="Times New Roman" w:eastAsia="標楷體" w:hAnsi="Times New Roman" w:hint="eastAsia"/>
              </w:rPr>
              <w:t>卓</w:t>
            </w:r>
            <w:proofErr w:type="gramEnd"/>
            <w:r w:rsidRPr="00224F74">
              <w:rPr>
                <w:rFonts w:ascii="Times New Roman" w:eastAsia="標楷體" w:hAnsi="Times New Roman" w:hint="eastAsia"/>
              </w:rPr>
              <w:t>醫院設置救護站，提供假日暨夜間急診服務。</w:t>
            </w:r>
          </w:p>
          <w:p w:rsidR="00FB3A44" w:rsidRPr="00224F74" w:rsidRDefault="00FB3A44" w:rsidP="00FB3A44">
            <w:pPr>
              <w:numPr>
                <w:ilvl w:val="1"/>
                <w:numId w:val="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考量東西區的平衡，另於田中鎮仁和醫院設立田中地區夜間暨假日救護站。</w:t>
            </w:r>
          </w:p>
          <w:p w:rsidR="00FB3A44" w:rsidRPr="00224F74" w:rsidRDefault="00FB3A44" w:rsidP="00FB3A44">
            <w:pPr>
              <w:numPr>
                <w:ilvl w:val="0"/>
                <w:numId w:val="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辦理協助重大傷病就醫計畫</w:t>
            </w:r>
          </w:p>
          <w:p w:rsidR="00FB3A44" w:rsidRPr="00224F74" w:rsidRDefault="00FB3A44" w:rsidP="00FB3A44">
            <w:pPr>
              <w:numPr>
                <w:ilvl w:val="1"/>
                <w:numId w:val="3"/>
              </w:numPr>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由</w:t>
            </w:r>
            <w:r w:rsidRPr="00224F74">
              <w:rPr>
                <w:rFonts w:ascii="Times New Roman" w:eastAsia="標楷體" w:hAnsi="Times New Roman" w:hint="eastAsia"/>
              </w:rPr>
              <w:t>3</w:t>
            </w:r>
            <w:r w:rsidRPr="00224F74">
              <w:rPr>
                <w:rFonts w:ascii="Times New Roman" w:eastAsia="標楷體" w:hAnsi="Times New Roman" w:hint="eastAsia"/>
              </w:rPr>
              <w:t>家醫院（彰基、秀傳、部彰）建立</w:t>
            </w:r>
            <w:r w:rsidRPr="00224F74">
              <w:rPr>
                <w:rFonts w:ascii="Times New Roman" w:eastAsia="標楷體" w:hAnsi="Times New Roman" w:hint="eastAsia"/>
              </w:rPr>
              <w:t>24</w:t>
            </w:r>
            <w:r w:rsidRPr="00224F74">
              <w:rPr>
                <w:rFonts w:ascii="Times New Roman" w:eastAsia="標楷體" w:hAnsi="Times New Roman" w:hint="eastAsia"/>
              </w:rPr>
              <w:t>小時聯絡窗口，協助重大傷病患轉診服務。</w:t>
            </w:r>
          </w:p>
          <w:p w:rsidR="00FB3A44" w:rsidRPr="00224F74" w:rsidRDefault="00FB3A44" w:rsidP="00FB3A44">
            <w:pPr>
              <w:numPr>
                <w:ilvl w:val="1"/>
                <w:numId w:val="3"/>
              </w:numPr>
              <w:kinsoku w:val="0"/>
              <w:snapToGrid w:val="0"/>
              <w:spacing w:line="320" w:lineRule="exact"/>
              <w:rPr>
                <w:rFonts w:ascii="Times New Roman" w:eastAsia="標楷體" w:hAnsi="Times New Roman"/>
              </w:rPr>
            </w:pPr>
            <w:r w:rsidRPr="00224F74">
              <w:rPr>
                <w:rFonts w:ascii="Times New Roman" w:eastAsia="標楷體" w:hAnsi="Times New Roman" w:hint="eastAsia"/>
              </w:rPr>
              <w:t>監控各急救責任醫院資訊通報作業並落實品質監控。</w:t>
            </w:r>
          </w:p>
        </w:tc>
        <w:tc>
          <w:tcPr>
            <w:tcW w:w="1598" w:type="dxa"/>
            <w:tcBorders>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:9,100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:7,980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:17,080</w:t>
            </w:r>
          </w:p>
        </w:tc>
        <w:tc>
          <w:tcPr>
            <w:tcW w:w="958" w:type="dxa"/>
            <w:tcBorders>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中程個案計畫</w:t>
            </w:r>
            <w:r w:rsidRPr="00224F74">
              <w:rPr>
                <w:rFonts w:ascii="Times New Roman" w:eastAsia="標楷體" w:hAnsi="Times New Roman" w:hint="eastAsia"/>
              </w:rPr>
              <w:t>13-1</w:t>
            </w:r>
          </w:p>
        </w:tc>
      </w:tr>
      <w:tr w:rsidR="00FB3A44" w:rsidRPr="00224F74" w:rsidTr="00217F1D">
        <w:tc>
          <w:tcPr>
            <w:tcW w:w="1243"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c>
          <w:tcPr>
            <w:tcW w:w="2489" w:type="dxa"/>
            <w:tcBorders>
              <w:top w:val="nil"/>
              <w:bottom w:val="nil"/>
            </w:tcBorders>
            <w:shd w:val="clear" w:color="auto" w:fill="auto"/>
          </w:tcPr>
          <w:p w:rsidR="00FB3A44" w:rsidRPr="00224F74" w:rsidRDefault="00FB3A44" w:rsidP="00FB3A44">
            <w:pPr>
              <w:numPr>
                <w:ilvl w:val="0"/>
                <w:numId w:val="2"/>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加強</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政業務管理，提升醫療照護品質</w:t>
            </w:r>
          </w:p>
        </w:tc>
        <w:tc>
          <w:tcPr>
            <w:tcW w:w="4134" w:type="dxa"/>
            <w:tcBorders>
              <w:top w:val="nil"/>
              <w:bottom w:val="nil"/>
            </w:tcBorders>
            <w:shd w:val="clear" w:color="auto" w:fill="auto"/>
          </w:tcPr>
          <w:p w:rsidR="00FB3A44" w:rsidRPr="00224F74" w:rsidRDefault="00FB3A44" w:rsidP="00FB3A44">
            <w:pPr>
              <w:numPr>
                <w:ilvl w:val="0"/>
                <w:numId w:val="4"/>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加強社區心理衛生工作，提升自殺個案</w:t>
            </w:r>
            <w:proofErr w:type="gramStart"/>
            <w:r w:rsidRPr="00224F74">
              <w:rPr>
                <w:rFonts w:ascii="Times New Roman" w:eastAsia="標楷體" w:hAnsi="Times New Roman" w:hint="eastAsia"/>
              </w:rPr>
              <w:t>訪視率</w:t>
            </w:r>
            <w:proofErr w:type="gramEnd"/>
            <w:r w:rsidRPr="00224F74">
              <w:rPr>
                <w:rFonts w:ascii="Times New Roman" w:eastAsia="標楷體" w:hAnsi="Times New Roman" w:hint="eastAsia"/>
              </w:rPr>
              <w:t>，加強未遂個案關懷輔導及轉</w:t>
            </w:r>
            <w:proofErr w:type="gramStart"/>
            <w:r w:rsidRPr="00224F74">
              <w:rPr>
                <w:rFonts w:ascii="Times New Roman" w:eastAsia="標楷體" w:hAnsi="Times New Roman" w:hint="eastAsia"/>
              </w:rPr>
              <w:t>介</w:t>
            </w:r>
            <w:proofErr w:type="gramEnd"/>
            <w:r w:rsidRPr="00224F74">
              <w:rPr>
                <w:rFonts w:ascii="Times New Roman" w:eastAsia="標楷體" w:hAnsi="Times New Roman" w:hint="eastAsia"/>
              </w:rPr>
              <w:t>服務。</w:t>
            </w:r>
          </w:p>
          <w:p w:rsidR="00FB3A44" w:rsidRPr="00224F74" w:rsidRDefault="00FB3A44" w:rsidP="00FB3A44">
            <w:pPr>
              <w:numPr>
                <w:ilvl w:val="0"/>
                <w:numId w:val="4"/>
              </w:numPr>
              <w:kinsoku w:val="0"/>
              <w:snapToGrid w:val="0"/>
              <w:spacing w:line="320" w:lineRule="exact"/>
              <w:rPr>
                <w:rFonts w:ascii="Times New Roman" w:eastAsia="標楷體" w:hAnsi="Times New Roman"/>
              </w:rPr>
            </w:pPr>
            <w:r w:rsidRPr="00224F74">
              <w:rPr>
                <w:rFonts w:ascii="Times New Roman" w:eastAsia="標楷體" w:hAnsi="Times New Roman" w:hint="eastAsia"/>
              </w:rPr>
              <w:t>加強精神病疾病防治業務及社區精神病人關懷訪視。</w:t>
            </w:r>
          </w:p>
        </w:tc>
        <w:tc>
          <w:tcPr>
            <w:tcW w:w="159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:7,838</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:3,226</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:11,064</w:t>
            </w:r>
          </w:p>
        </w:tc>
        <w:tc>
          <w:tcPr>
            <w:tcW w:w="95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r>
      <w:tr w:rsidR="00FB3A44" w:rsidRPr="00224F74" w:rsidTr="00217F1D">
        <w:trPr>
          <w:trHeight w:val="4404"/>
        </w:trPr>
        <w:tc>
          <w:tcPr>
            <w:tcW w:w="1243"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lastRenderedPageBreak/>
              <w:t>貳、衛生業務</w:t>
            </w:r>
            <w:r w:rsidRPr="00224F74">
              <w:rPr>
                <w:rFonts w:ascii="Times New Roman" w:eastAsia="標楷體" w:hAnsi="Times New Roman" w:hint="eastAsia"/>
              </w:rPr>
              <w:t>-</w:t>
            </w:r>
            <w:r w:rsidRPr="00224F74">
              <w:rPr>
                <w:rFonts w:ascii="Times New Roman" w:eastAsia="標楷體" w:hAnsi="Times New Roman" w:hint="eastAsia"/>
              </w:rPr>
              <w:t>藥物藥商管理</w:t>
            </w:r>
          </w:p>
          <w:p w:rsidR="00FB3A44" w:rsidRPr="003021C9" w:rsidRDefault="00FB3A44" w:rsidP="00217F1D">
            <w:pPr>
              <w:jc w:val="both"/>
            </w:pPr>
          </w:p>
        </w:tc>
        <w:tc>
          <w:tcPr>
            <w:tcW w:w="2489"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加強辦理藥政業務管理工作</w:t>
            </w:r>
          </w:p>
        </w:tc>
        <w:tc>
          <w:tcPr>
            <w:tcW w:w="4134" w:type="dxa"/>
            <w:tcBorders>
              <w:top w:val="nil"/>
              <w:bottom w:val="single" w:sz="4" w:space="0" w:color="auto"/>
            </w:tcBorders>
            <w:shd w:val="clear" w:color="auto" w:fill="auto"/>
          </w:tcPr>
          <w:p w:rsidR="00FB3A44" w:rsidRPr="00224F74" w:rsidRDefault="00FB3A44" w:rsidP="00FB3A44">
            <w:pPr>
              <w:numPr>
                <w:ilvl w:val="0"/>
                <w:numId w:val="5"/>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執行監控藥物、化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品違規廣告及查處非法管道賣藥，防杜廣告誇大不實，以維護民眾用藥安全，並保障消費者消費之權益。</w:t>
            </w:r>
          </w:p>
          <w:p w:rsidR="00FB3A44" w:rsidRPr="00224F74" w:rsidRDefault="00FB3A44" w:rsidP="00FB3A44">
            <w:pPr>
              <w:numPr>
                <w:ilvl w:val="0"/>
                <w:numId w:val="5"/>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針對轄區領有及未領有管制藥品登記證之機構業者，執行管制藥品使用及管理勾</w:t>
            </w:r>
            <w:proofErr w:type="gramStart"/>
            <w:r w:rsidRPr="00224F74">
              <w:rPr>
                <w:rFonts w:ascii="Times New Roman" w:eastAsia="標楷體" w:hAnsi="Times New Roman" w:hint="eastAsia"/>
              </w:rPr>
              <w:t>稽</w:t>
            </w:r>
            <w:proofErr w:type="gramEnd"/>
            <w:r w:rsidRPr="00224F74">
              <w:rPr>
                <w:rFonts w:ascii="Times New Roman" w:eastAsia="標楷體" w:hAnsi="Times New Roman" w:hint="eastAsia"/>
              </w:rPr>
              <w:t>，防杜管制藥品之誤用、濫用及由合法流通管道中流為非法使用之情形，確保民眾用藥安全。</w:t>
            </w:r>
          </w:p>
          <w:p w:rsidR="00FB3A44" w:rsidRPr="00224F74" w:rsidRDefault="00FB3A44" w:rsidP="00FB3A44">
            <w:pPr>
              <w:numPr>
                <w:ilvl w:val="0"/>
                <w:numId w:val="5"/>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執行社區居家訪</w:t>
            </w:r>
            <w:proofErr w:type="gramStart"/>
            <w:r w:rsidRPr="00224F74">
              <w:rPr>
                <w:rFonts w:ascii="Times New Roman" w:eastAsia="標楷體" w:hAnsi="Times New Roman" w:hint="eastAsia"/>
              </w:rPr>
              <w:t>視藥事照</w:t>
            </w:r>
            <w:proofErr w:type="gramEnd"/>
            <w:r w:rsidRPr="00224F74">
              <w:rPr>
                <w:rFonts w:ascii="Times New Roman" w:eastAsia="標楷體" w:hAnsi="Times New Roman" w:hint="eastAsia"/>
              </w:rPr>
              <w:t>護服務計畫，建立民眾用藥常識並養成健康自我管理，以提供民眾優質的藥事服務。</w:t>
            </w:r>
          </w:p>
        </w:tc>
        <w:tc>
          <w:tcPr>
            <w:tcW w:w="159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:380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:68</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:448</w:t>
            </w:r>
          </w:p>
        </w:tc>
        <w:tc>
          <w:tcPr>
            <w:tcW w:w="95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中程個案計畫</w:t>
            </w:r>
            <w:r w:rsidRPr="00224F74">
              <w:rPr>
                <w:rFonts w:ascii="Times New Roman" w:eastAsia="標楷體" w:hAnsi="Times New Roman" w:hint="eastAsia"/>
              </w:rPr>
              <w:t>13-2</w:t>
            </w:r>
          </w:p>
        </w:tc>
      </w:tr>
      <w:tr w:rsidR="00FB3A44" w:rsidRPr="00224F74" w:rsidTr="00217F1D">
        <w:trPr>
          <w:trHeight w:val="67"/>
        </w:trPr>
        <w:tc>
          <w:tcPr>
            <w:tcW w:w="1243" w:type="dxa"/>
            <w:tcBorders>
              <w:top w:val="single" w:sz="4" w:space="0" w:color="auto"/>
              <w:bottom w:val="nil"/>
            </w:tcBorders>
            <w:shd w:val="clear" w:color="auto" w:fill="auto"/>
          </w:tcPr>
          <w:p w:rsidR="00FB3A44" w:rsidRPr="00224F74" w:rsidRDefault="00FB3A44" w:rsidP="00217F1D">
            <w:pPr>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FB3A44" w:rsidRPr="00224F74" w:rsidRDefault="00FB3A44" w:rsidP="00FB3A44">
            <w:pPr>
              <w:numPr>
                <w:ilvl w:val="0"/>
                <w:numId w:val="5"/>
              </w:numPr>
              <w:snapToGrid w:val="0"/>
              <w:spacing w:line="320" w:lineRule="exact"/>
              <w:rPr>
                <w:rFonts w:ascii="Times New Roman" w:eastAsia="標楷體" w:hAnsi="Times New Roman" w:hint="eastAsia"/>
              </w:rPr>
            </w:pPr>
            <w:r w:rsidRPr="00224F74">
              <w:rPr>
                <w:rFonts w:ascii="Times New Roman" w:eastAsia="標楷體" w:hAnsi="Times New Roman" w:hint="eastAsia"/>
              </w:rPr>
              <w:t>執行用藥安全宣導，以提升民眾對自身的健康及用藥常識之認知。</w:t>
            </w:r>
          </w:p>
        </w:tc>
        <w:tc>
          <w:tcPr>
            <w:tcW w:w="159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rPr>
                <w:rFonts w:ascii="Times New Roman" w:eastAsia="標楷體" w:hAnsi="Times New Roman" w:hint="eastAsia"/>
              </w:rPr>
            </w:pPr>
          </w:p>
        </w:tc>
        <w:tc>
          <w:tcPr>
            <w:tcW w:w="95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jc w:val="both"/>
              <w:rPr>
                <w:rFonts w:ascii="Times New Roman" w:eastAsia="標楷體" w:hAnsi="Times New Roman" w:hint="eastAsia"/>
              </w:rPr>
            </w:pPr>
          </w:p>
        </w:tc>
      </w:tr>
      <w:tr w:rsidR="00FB3A44" w:rsidRPr="00224F74" w:rsidTr="00217F1D">
        <w:tc>
          <w:tcPr>
            <w:tcW w:w="1243" w:type="dxa"/>
            <w:tcBorders>
              <w:top w:val="nil"/>
              <w:bottom w:val="nil"/>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t>參、衛生業務</w:t>
            </w:r>
            <w:r w:rsidRPr="00224F74">
              <w:rPr>
                <w:rFonts w:ascii="Times New Roman" w:eastAsia="標楷體" w:hAnsi="Times New Roman" w:hint="eastAsia"/>
              </w:rPr>
              <w:t>-</w:t>
            </w:r>
            <w:r w:rsidRPr="00224F74">
              <w:rPr>
                <w:rFonts w:ascii="Times New Roman" w:eastAsia="標楷體" w:hAnsi="Times New Roman" w:hint="eastAsia"/>
              </w:rPr>
              <w:t>食品衛生管理</w:t>
            </w:r>
          </w:p>
          <w:p w:rsidR="00FB3A44" w:rsidRPr="003021C9" w:rsidRDefault="00FB3A44" w:rsidP="00217F1D">
            <w:pPr>
              <w:jc w:val="both"/>
            </w:pPr>
          </w:p>
        </w:tc>
        <w:tc>
          <w:tcPr>
            <w:tcW w:w="2489" w:type="dxa"/>
            <w:tcBorders>
              <w:top w:val="nil"/>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落實食品衛生安全，加強食品衛生</w:t>
            </w:r>
            <w:r w:rsidRPr="00224F74">
              <w:rPr>
                <w:rFonts w:ascii="Times New Roman" w:eastAsia="標楷體" w:hAnsi="Times New Roman" w:hint="eastAsia"/>
              </w:rPr>
              <w:t>(</w:t>
            </w:r>
            <w:r w:rsidRPr="00224F74">
              <w:rPr>
                <w:rFonts w:ascii="Times New Roman" w:eastAsia="標楷體" w:hAnsi="Times New Roman" w:hint="eastAsia"/>
              </w:rPr>
              <w:t>含營業衛生</w:t>
            </w:r>
            <w:r w:rsidRPr="00224F74">
              <w:rPr>
                <w:rFonts w:ascii="Times New Roman" w:eastAsia="標楷體" w:hAnsi="Times New Roman" w:hint="eastAsia"/>
              </w:rPr>
              <w:t>)</w:t>
            </w:r>
            <w:r w:rsidRPr="00224F74">
              <w:rPr>
                <w:rFonts w:ascii="Times New Roman" w:eastAsia="標楷體" w:hAnsi="Times New Roman" w:hint="eastAsia"/>
              </w:rPr>
              <w:t>管理工作</w:t>
            </w:r>
          </w:p>
        </w:tc>
        <w:tc>
          <w:tcPr>
            <w:tcW w:w="4134" w:type="dxa"/>
            <w:tcBorders>
              <w:top w:val="nil"/>
              <w:bottom w:val="nil"/>
            </w:tcBorders>
            <w:shd w:val="clear" w:color="auto" w:fill="auto"/>
          </w:tcPr>
          <w:p w:rsidR="00FB3A44" w:rsidRPr="00224F74" w:rsidRDefault="00FB3A44" w:rsidP="00FB3A44">
            <w:pPr>
              <w:numPr>
                <w:ilvl w:val="0"/>
                <w:numId w:val="6"/>
              </w:numPr>
              <w:snapToGrid w:val="0"/>
              <w:spacing w:line="320" w:lineRule="exact"/>
              <w:rPr>
                <w:rFonts w:ascii="Times New Roman" w:eastAsia="標楷體" w:hAnsi="Times New Roman" w:hint="eastAsia"/>
              </w:rPr>
            </w:pPr>
            <w:r w:rsidRPr="00224F74">
              <w:rPr>
                <w:rFonts w:ascii="Times New Roman" w:eastAsia="標楷體" w:hAnsi="Times New Roman" w:hint="eastAsia"/>
              </w:rPr>
              <w:t>辦理食品及營業衛生稽查輔導工作，輔導業者建立衛生自主管理制度，以提升食品衛生安全及營業衛生品質，預計稽查</w:t>
            </w:r>
            <w:r w:rsidRPr="00224F74">
              <w:rPr>
                <w:rFonts w:ascii="Times New Roman" w:eastAsia="標楷體" w:hAnsi="Times New Roman" w:hint="eastAsia"/>
              </w:rPr>
              <w:t>5,100</w:t>
            </w:r>
            <w:r w:rsidRPr="00224F74">
              <w:rPr>
                <w:rFonts w:ascii="Times New Roman" w:eastAsia="標楷體" w:hAnsi="Times New Roman" w:hint="eastAsia"/>
              </w:rPr>
              <w:t>家次。</w:t>
            </w:r>
          </w:p>
          <w:p w:rsidR="00FB3A44" w:rsidRPr="00224F74" w:rsidRDefault="00FB3A44" w:rsidP="00FB3A44">
            <w:pPr>
              <w:numPr>
                <w:ilvl w:val="0"/>
                <w:numId w:val="6"/>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依年度抽驗計畫辦理食品</w:t>
            </w:r>
            <w:r w:rsidRPr="00224F74">
              <w:rPr>
                <w:rFonts w:ascii="Times New Roman" w:eastAsia="標楷體" w:hAnsi="Times New Roman" w:hint="eastAsia"/>
              </w:rPr>
              <w:t>(</w:t>
            </w:r>
            <w:proofErr w:type="gramStart"/>
            <w:r w:rsidRPr="00224F74">
              <w:rPr>
                <w:rFonts w:ascii="Times New Roman" w:eastAsia="標楷體" w:hAnsi="Times New Roman" w:hint="eastAsia"/>
              </w:rPr>
              <w:t>含泳池</w:t>
            </w:r>
            <w:proofErr w:type="gramEnd"/>
            <w:r w:rsidRPr="00224F74">
              <w:rPr>
                <w:rFonts w:ascii="Times New Roman" w:eastAsia="標楷體" w:hAnsi="Times New Roman" w:hint="eastAsia"/>
              </w:rPr>
              <w:t>、浴池水</w:t>
            </w:r>
            <w:r w:rsidRPr="00224F74">
              <w:rPr>
                <w:rFonts w:ascii="Times New Roman" w:eastAsia="標楷體" w:hAnsi="Times New Roman" w:hint="eastAsia"/>
              </w:rPr>
              <w:t>)</w:t>
            </w:r>
            <w:r w:rsidRPr="00224F74">
              <w:rPr>
                <w:rFonts w:ascii="Times New Roman" w:eastAsia="標楷體" w:hAnsi="Times New Roman" w:hint="eastAsia"/>
              </w:rPr>
              <w:t>抽驗工作，強化食品衛生管理，以降低市售食品違規率，預計抽驗</w:t>
            </w:r>
            <w:r w:rsidRPr="00224F74">
              <w:rPr>
                <w:rFonts w:ascii="Times New Roman" w:eastAsia="標楷體" w:hAnsi="Times New Roman" w:hint="eastAsia"/>
              </w:rPr>
              <w:t>980</w:t>
            </w:r>
            <w:r w:rsidRPr="00224F74">
              <w:rPr>
                <w:rFonts w:ascii="Times New Roman" w:eastAsia="標楷體" w:hAnsi="Times New Roman" w:hint="eastAsia"/>
              </w:rPr>
              <w:t>件次。</w:t>
            </w:r>
          </w:p>
          <w:p w:rsidR="00FB3A44" w:rsidRPr="00AC66C9" w:rsidRDefault="00FB3A44" w:rsidP="00FB3A44">
            <w:pPr>
              <w:numPr>
                <w:ilvl w:val="0"/>
                <w:numId w:val="6"/>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落實食品標示及廣告管理，加強違規標示及廣告查緝工作，以淨化消費者視聽，保障消費權益，預計取締</w:t>
            </w:r>
            <w:r w:rsidRPr="00224F74">
              <w:rPr>
                <w:rFonts w:ascii="Times New Roman" w:eastAsia="標楷體" w:hAnsi="Times New Roman" w:hint="eastAsia"/>
              </w:rPr>
              <w:t>330</w:t>
            </w:r>
            <w:r w:rsidRPr="00224F74">
              <w:rPr>
                <w:rFonts w:ascii="Times New Roman" w:eastAsia="標楷體" w:hAnsi="Times New Roman" w:hint="eastAsia"/>
              </w:rPr>
              <w:t>件次。</w:t>
            </w:r>
          </w:p>
        </w:tc>
        <w:tc>
          <w:tcPr>
            <w:tcW w:w="159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:1,410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:1,141</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:2,551</w:t>
            </w:r>
          </w:p>
        </w:tc>
        <w:tc>
          <w:tcPr>
            <w:tcW w:w="958" w:type="dxa"/>
            <w:tcBorders>
              <w:top w:val="nil"/>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中程個案計畫</w:t>
            </w:r>
            <w:r w:rsidRPr="00224F74">
              <w:rPr>
                <w:rFonts w:ascii="Times New Roman" w:eastAsia="標楷體" w:hAnsi="Times New Roman" w:hint="eastAsia"/>
              </w:rPr>
              <w:t>13-3</w:t>
            </w:r>
          </w:p>
        </w:tc>
      </w:tr>
      <w:tr w:rsidR="00FB3A44" w:rsidRPr="00224F74" w:rsidTr="00217F1D">
        <w:tc>
          <w:tcPr>
            <w:tcW w:w="1243" w:type="dxa"/>
            <w:tcBorders>
              <w:top w:val="nil"/>
              <w:bottom w:val="nil"/>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t>肆、衛生業務</w:t>
            </w:r>
            <w:r w:rsidRPr="00224F74">
              <w:rPr>
                <w:rFonts w:ascii="Times New Roman" w:eastAsia="標楷體" w:hAnsi="Times New Roman" w:hint="eastAsia"/>
              </w:rPr>
              <w:t>-</w:t>
            </w:r>
            <w:r w:rsidRPr="00224F74">
              <w:rPr>
                <w:rFonts w:ascii="Times New Roman" w:eastAsia="標楷體" w:hAnsi="Times New Roman" w:hint="eastAsia"/>
              </w:rPr>
              <w:t>公共衛生護理與保健</w:t>
            </w:r>
          </w:p>
          <w:p w:rsidR="00FB3A44" w:rsidRPr="003021C9" w:rsidRDefault="00FB3A44" w:rsidP="00217F1D">
            <w:pPr>
              <w:jc w:val="both"/>
            </w:pPr>
          </w:p>
        </w:tc>
        <w:tc>
          <w:tcPr>
            <w:tcW w:w="2489" w:type="dxa"/>
            <w:tcBorders>
              <w:top w:val="nil"/>
              <w:bottom w:val="nil"/>
            </w:tcBorders>
            <w:shd w:val="clear" w:color="auto" w:fill="auto"/>
          </w:tcPr>
          <w:p w:rsidR="00FB3A44" w:rsidRPr="00224F74" w:rsidRDefault="00FB3A44" w:rsidP="00FB3A44">
            <w:pPr>
              <w:numPr>
                <w:ilvl w:val="0"/>
                <w:numId w:val="7"/>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用心呵護鄉親健康，推行萬人健檢</w:t>
            </w:r>
          </w:p>
        </w:tc>
        <w:tc>
          <w:tcPr>
            <w:tcW w:w="4134" w:type="dxa"/>
            <w:tcBorders>
              <w:top w:val="nil"/>
              <w:bottom w:val="nil"/>
            </w:tcBorders>
            <w:shd w:val="clear" w:color="auto" w:fill="auto"/>
          </w:tcPr>
          <w:p w:rsidR="00FB3A44" w:rsidRPr="00224F74" w:rsidRDefault="00FB3A44" w:rsidP="00FB3A44">
            <w:pPr>
              <w:numPr>
                <w:ilvl w:val="0"/>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辦理整合式健康篩檢服務。</w:t>
            </w:r>
          </w:p>
          <w:p w:rsidR="00FB3A44" w:rsidRPr="00224F74" w:rsidRDefault="00FB3A44" w:rsidP="00FB3A44">
            <w:pPr>
              <w:numPr>
                <w:ilvl w:val="1"/>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整合並建立公共衛生－基層</w:t>
            </w:r>
            <w:r w:rsidRPr="00224F74">
              <w:rPr>
                <w:rFonts w:ascii="Times New Roman" w:eastAsia="標楷體" w:hAnsi="Times New Roman" w:hint="eastAsia"/>
              </w:rPr>
              <w:t xml:space="preserve"> </w:t>
            </w:r>
            <w:r w:rsidRPr="00224F74">
              <w:rPr>
                <w:rFonts w:ascii="Times New Roman" w:eastAsia="標楷體" w:hAnsi="Times New Roman" w:hint="eastAsia"/>
              </w:rPr>
              <w:t>醫療－社區民眾健康篩檢服務模式及社區健康管理的平台－預計辦理</w:t>
            </w:r>
            <w:proofErr w:type="gramStart"/>
            <w:r w:rsidRPr="00224F74">
              <w:rPr>
                <w:rFonts w:ascii="Times New Roman" w:eastAsia="標楷體" w:hAnsi="Times New Roman" w:hint="eastAsia"/>
              </w:rPr>
              <w:t>整合式篩檢</w:t>
            </w:r>
            <w:proofErr w:type="gramEnd"/>
            <w:r w:rsidRPr="00224F74">
              <w:rPr>
                <w:rFonts w:ascii="Times New Roman" w:eastAsia="標楷體" w:hAnsi="Times New Roman" w:hint="eastAsia"/>
              </w:rPr>
              <w:t>活動</w:t>
            </w:r>
            <w:r w:rsidRPr="00224F74">
              <w:rPr>
                <w:rFonts w:ascii="Times New Roman" w:eastAsia="標楷體" w:hAnsi="Times New Roman" w:hint="eastAsia"/>
              </w:rPr>
              <w:t>32</w:t>
            </w:r>
            <w:r w:rsidRPr="00224F74">
              <w:rPr>
                <w:rFonts w:ascii="Times New Roman" w:eastAsia="標楷體" w:hAnsi="Times New Roman" w:hint="eastAsia"/>
              </w:rPr>
              <w:t>場次、</w:t>
            </w:r>
            <w:r w:rsidRPr="00224F74">
              <w:rPr>
                <w:rFonts w:ascii="Times New Roman" w:eastAsia="標楷體" w:hAnsi="Times New Roman" w:hint="eastAsia"/>
              </w:rPr>
              <w:t>10,000</w:t>
            </w:r>
            <w:r w:rsidRPr="00224F74">
              <w:rPr>
                <w:rFonts w:ascii="Times New Roman" w:eastAsia="標楷體" w:hAnsi="Times New Roman" w:hint="eastAsia"/>
              </w:rPr>
              <w:t>人參加。</w:t>
            </w:r>
          </w:p>
          <w:p w:rsidR="00FB3A44" w:rsidRPr="00224F74" w:rsidRDefault="00FB3A44" w:rsidP="00FB3A44">
            <w:pPr>
              <w:numPr>
                <w:ilvl w:val="1"/>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推廣篩檢服務，完成癌症篩檢目標達</w:t>
            </w:r>
            <w:r w:rsidRPr="00224F74">
              <w:rPr>
                <w:rFonts w:ascii="Times New Roman" w:eastAsia="標楷體" w:hAnsi="Times New Roman" w:hint="eastAsia"/>
              </w:rPr>
              <w:t>100</w:t>
            </w:r>
            <w:r w:rsidRPr="00224F74">
              <w:rPr>
                <w:rFonts w:ascii="Times New Roman" w:eastAsia="標楷體" w:hAnsi="Times New Roman" w:hint="eastAsia"/>
              </w:rPr>
              <w:t>％。</w:t>
            </w:r>
          </w:p>
          <w:p w:rsidR="00FB3A44" w:rsidRPr="00224F74" w:rsidRDefault="00FB3A44" w:rsidP="00FB3A44">
            <w:pPr>
              <w:numPr>
                <w:ilvl w:val="1"/>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完成異常個案追蹤達</w:t>
            </w:r>
            <w:r w:rsidRPr="00224F74">
              <w:rPr>
                <w:rFonts w:ascii="Times New Roman" w:eastAsia="標楷體" w:hAnsi="Times New Roman" w:hint="eastAsia"/>
              </w:rPr>
              <w:t>70</w:t>
            </w:r>
            <w:r w:rsidRPr="00224F74">
              <w:rPr>
                <w:rFonts w:ascii="Times New Roman" w:eastAsia="標楷體" w:hAnsi="Times New Roman" w:hint="eastAsia"/>
              </w:rPr>
              <w:t>％。</w:t>
            </w:r>
          </w:p>
          <w:p w:rsidR="00FB3A44" w:rsidRPr="00224F74" w:rsidRDefault="00FB3A44" w:rsidP="00FB3A44">
            <w:pPr>
              <w:numPr>
                <w:ilvl w:val="0"/>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腹部肝癌超音波篩檢服務。</w:t>
            </w:r>
          </w:p>
          <w:p w:rsidR="00FB3A44" w:rsidRPr="00224F74" w:rsidRDefault="00FB3A44" w:rsidP="00FB3A44">
            <w:pPr>
              <w:numPr>
                <w:ilvl w:val="1"/>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擬完成約</w:t>
            </w:r>
            <w:r w:rsidRPr="00224F74">
              <w:rPr>
                <w:rFonts w:ascii="Times New Roman" w:eastAsia="標楷體" w:hAnsi="Times New Roman" w:hint="eastAsia"/>
              </w:rPr>
              <w:t>7,570</w:t>
            </w:r>
            <w:r w:rsidRPr="00224F74">
              <w:rPr>
                <w:rFonts w:ascii="Times New Roman" w:eastAsia="標楷體" w:hAnsi="Times New Roman" w:hint="eastAsia"/>
              </w:rPr>
              <w:t>人次服務量：</w:t>
            </w:r>
          </w:p>
          <w:p w:rsidR="00FB3A44" w:rsidRPr="00224F74" w:rsidRDefault="00FB3A44" w:rsidP="00FB3A44">
            <w:pPr>
              <w:numPr>
                <w:ilvl w:val="2"/>
                <w:numId w:val="8"/>
              </w:numPr>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以本縣各鄉鎮市區衛生所為</w:t>
            </w:r>
            <w:r w:rsidRPr="00224F74">
              <w:rPr>
                <w:rFonts w:ascii="Times New Roman" w:eastAsia="標楷體" w:hAnsi="Times New Roman" w:hint="eastAsia"/>
              </w:rPr>
              <w:lastRenderedPageBreak/>
              <w:t>據點，擬辦理</w:t>
            </w:r>
            <w:r w:rsidRPr="00224F74">
              <w:rPr>
                <w:rFonts w:ascii="Times New Roman" w:eastAsia="標楷體" w:hAnsi="Times New Roman" w:hint="eastAsia"/>
              </w:rPr>
              <w:t>162</w:t>
            </w:r>
            <w:r w:rsidRPr="00224F74">
              <w:rPr>
                <w:rFonts w:ascii="Times New Roman" w:eastAsia="標楷體" w:hAnsi="Times New Roman" w:hint="eastAsia"/>
              </w:rPr>
              <w:t>場次社區民眾肝癌巡迴定點篩檢服務。</w:t>
            </w:r>
          </w:p>
          <w:p w:rsidR="00FB3A44" w:rsidRPr="00224F74" w:rsidRDefault="00FB3A44" w:rsidP="00FB3A44">
            <w:pPr>
              <w:numPr>
                <w:ilvl w:val="2"/>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結合轄內醫療院所，以該院所內肝癌高危險群，辦理就醫民眾肝癌定點篩檢服務。</w:t>
            </w:r>
          </w:p>
          <w:p w:rsidR="00FB3A44" w:rsidRPr="00224F74" w:rsidRDefault="00FB3A44" w:rsidP="00FB3A44">
            <w:pPr>
              <w:numPr>
                <w:ilvl w:val="1"/>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提供受檢者“愛肝共同照護手冊”，提高民眾對肝炎保健及肝癌防治的認知，並辦理異常個案之轉</w:t>
            </w:r>
            <w:proofErr w:type="gramStart"/>
            <w:r w:rsidRPr="00224F74">
              <w:rPr>
                <w:rFonts w:ascii="Times New Roman" w:eastAsia="標楷體" w:hAnsi="Times New Roman" w:hint="eastAsia"/>
              </w:rPr>
              <w:t>介</w:t>
            </w:r>
            <w:proofErr w:type="gramEnd"/>
            <w:r w:rsidRPr="00224F74">
              <w:rPr>
                <w:rFonts w:ascii="Times New Roman" w:eastAsia="標楷體" w:hAnsi="Times New Roman" w:hint="eastAsia"/>
              </w:rPr>
              <w:t>。</w:t>
            </w:r>
          </w:p>
          <w:p w:rsidR="00FB3A44" w:rsidRPr="00224F74" w:rsidRDefault="00FB3A44" w:rsidP="00FB3A44">
            <w:pPr>
              <w:numPr>
                <w:ilvl w:val="1"/>
                <w:numId w:val="8"/>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針對衛生所護產人員辦理</w:t>
            </w:r>
            <w:r w:rsidRPr="00224F74">
              <w:rPr>
                <w:rFonts w:ascii="Times New Roman" w:eastAsia="標楷體" w:hAnsi="Times New Roman" w:hint="eastAsia"/>
              </w:rPr>
              <w:t>2</w:t>
            </w:r>
            <w:r w:rsidRPr="00224F74">
              <w:rPr>
                <w:rFonts w:ascii="Times New Roman" w:eastAsia="標楷體" w:hAnsi="Times New Roman" w:hint="eastAsia"/>
              </w:rPr>
              <w:t>場肝癌相關教育訓練。</w:t>
            </w:r>
          </w:p>
          <w:p w:rsidR="00FB3A44" w:rsidRPr="00224F74" w:rsidRDefault="00FB3A44" w:rsidP="00FB3A44">
            <w:pPr>
              <w:numPr>
                <w:ilvl w:val="1"/>
                <w:numId w:val="8"/>
              </w:numPr>
              <w:kinsoku w:val="0"/>
              <w:snapToGrid w:val="0"/>
              <w:spacing w:line="320" w:lineRule="exact"/>
              <w:rPr>
                <w:rFonts w:ascii="Times New Roman" w:eastAsia="標楷體" w:hAnsi="Times New Roman"/>
              </w:rPr>
            </w:pPr>
            <w:r w:rsidRPr="00224F74">
              <w:rPr>
                <w:rFonts w:ascii="Times New Roman" w:eastAsia="標楷體" w:hAnsi="Times New Roman" w:hint="eastAsia"/>
              </w:rPr>
              <w:t>定期召開肝癌專家小組會議，提供專業諮詢及指導。</w:t>
            </w:r>
          </w:p>
        </w:tc>
        <w:tc>
          <w:tcPr>
            <w:tcW w:w="159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lastRenderedPageBreak/>
              <w:t>中央</w:t>
            </w:r>
            <w:r w:rsidRPr="00224F74">
              <w:rPr>
                <w:rFonts w:ascii="Times New Roman" w:eastAsia="標楷體" w:hAnsi="Times New Roman" w:hint="eastAsia"/>
              </w:rPr>
              <w:t>:3,404</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:4,200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:2,150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:9,754</w:t>
            </w:r>
          </w:p>
        </w:tc>
        <w:tc>
          <w:tcPr>
            <w:tcW w:w="958" w:type="dxa"/>
            <w:tcBorders>
              <w:top w:val="nil"/>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中程個案計畫</w:t>
            </w:r>
            <w:r w:rsidRPr="00224F74">
              <w:rPr>
                <w:rFonts w:ascii="Times New Roman" w:eastAsia="標楷體" w:hAnsi="Times New Roman" w:hint="eastAsia"/>
              </w:rPr>
              <w:t>13-4</w:t>
            </w:r>
          </w:p>
        </w:tc>
      </w:tr>
      <w:tr w:rsidR="00FB3A44" w:rsidRPr="00224F74" w:rsidTr="00217F1D">
        <w:trPr>
          <w:trHeight w:val="418"/>
        </w:trPr>
        <w:tc>
          <w:tcPr>
            <w:tcW w:w="1243"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c>
          <w:tcPr>
            <w:tcW w:w="2489" w:type="dxa"/>
            <w:tcBorders>
              <w:top w:val="nil"/>
              <w:bottom w:val="single" w:sz="4" w:space="0" w:color="auto"/>
            </w:tcBorders>
            <w:shd w:val="clear" w:color="auto" w:fill="auto"/>
          </w:tcPr>
          <w:p w:rsidR="00FB3A44" w:rsidRPr="00224F74" w:rsidRDefault="00FB3A44" w:rsidP="00FB3A44">
            <w:pPr>
              <w:numPr>
                <w:ilvl w:val="0"/>
                <w:numId w:val="7"/>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嬰幼兒健康照護</w:t>
            </w:r>
          </w:p>
        </w:tc>
        <w:tc>
          <w:tcPr>
            <w:tcW w:w="4134" w:type="dxa"/>
            <w:tcBorders>
              <w:top w:val="nil"/>
              <w:bottom w:val="single" w:sz="4" w:space="0" w:color="auto"/>
            </w:tcBorders>
            <w:shd w:val="clear" w:color="auto" w:fill="auto"/>
          </w:tcPr>
          <w:p w:rsidR="00FB3A44" w:rsidRPr="00224F74" w:rsidRDefault="00FB3A44" w:rsidP="00FB3A44">
            <w:pPr>
              <w:numPr>
                <w:ilvl w:val="0"/>
                <w:numId w:val="9"/>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建立衛生所公共衛生護產人員機制，以提供健康服務衛教管道及</w:t>
            </w:r>
          </w:p>
        </w:tc>
        <w:tc>
          <w:tcPr>
            <w:tcW w:w="159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:252</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:400</w:t>
            </w:r>
          </w:p>
        </w:tc>
        <w:tc>
          <w:tcPr>
            <w:tcW w:w="95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中程個案計畫</w:t>
            </w:r>
          </w:p>
        </w:tc>
      </w:tr>
      <w:tr w:rsidR="00FB3A44" w:rsidRPr="00224F74" w:rsidTr="00217F1D">
        <w:trPr>
          <w:trHeight w:val="218"/>
        </w:trPr>
        <w:tc>
          <w:tcPr>
            <w:tcW w:w="1243"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c>
          <w:tcPr>
            <w:tcW w:w="2489" w:type="dxa"/>
            <w:tcBorders>
              <w:top w:val="single" w:sz="4" w:space="0" w:color="auto"/>
              <w:bottom w:val="nil"/>
            </w:tcBorders>
            <w:shd w:val="clear" w:color="auto" w:fill="auto"/>
          </w:tcPr>
          <w:p w:rsidR="00FB3A44" w:rsidRPr="00224F74" w:rsidRDefault="00FB3A44" w:rsidP="00217F1D">
            <w:pPr>
              <w:kinsoku w:val="0"/>
              <w:snapToGrid w:val="0"/>
              <w:spacing w:line="320" w:lineRule="exact"/>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476" w:firstLine="0"/>
              <w:jc w:val="both"/>
              <w:rPr>
                <w:rFonts w:ascii="Times New Roman" w:eastAsia="標楷體" w:hAnsi="Times New Roman" w:hint="eastAsia"/>
              </w:rPr>
            </w:pPr>
            <w:r w:rsidRPr="00224F74">
              <w:rPr>
                <w:rFonts w:ascii="Times New Roman" w:eastAsia="標楷體" w:hAnsi="Times New Roman" w:hint="eastAsia"/>
              </w:rPr>
              <w:t>社區照護的常模。</w:t>
            </w:r>
          </w:p>
          <w:p w:rsidR="00FB3A44" w:rsidRPr="00224F74" w:rsidRDefault="00FB3A44" w:rsidP="00FB3A44">
            <w:pPr>
              <w:numPr>
                <w:ilvl w:val="0"/>
                <w:numId w:val="9"/>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提升衛生所嬰幼兒保健</w:t>
            </w:r>
            <w:r w:rsidRPr="00224F74">
              <w:rPr>
                <w:rFonts w:ascii="Times New Roman" w:eastAsia="標楷體" w:hAnsi="Times New Roman" w:hint="eastAsia"/>
              </w:rPr>
              <w:t>-</w:t>
            </w:r>
            <w:r w:rsidRPr="00224F74">
              <w:rPr>
                <w:rFonts w:ascii="Times New Roman" w:eastAsia="標楷體" w:hAnsi="Times New Roman" w:hint="eastAsia"/>
              </w:rPr>
              <w:t>優質健兒門診工作服務品質。</w:t>
            </w:r>
          </w:p>
          <w:p w:rsidR="00FB3A44" w:rsidRPr="00224F74" w:rsidRDefault="00FB3A44" w:rsidP="00FB3A44">
            <w:pPr>
              <w:numPr>
                <w:ilvl w:val="0"/>
                <w:numId w:val="9"/>
              </w:numPr>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建立優質健兒門診工作檢討及輔導機制，並定期評鑑及檢討改善。</w:t>
            </w:r>
          </w:p>
          <w:p w:rsidR="00FB3A44" w:rsidRPr="00224F74" w:rsidRDefault="00FB3A44" w:rsidP="00FB3A44">
            <w:pPr>
              <w:numPr>
                <w:ilvl w:val="0"/>
                <w:numId w:val="9"/>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安排護產人員嬰幼兒健康照護教育訓練課程。</w:t>
            </w:r>
          </w:p>
          <w:p w:rsidR="00FB3A44" w:rsidRPr="00224F74" w:rsidRDefault="00FB3A44" w:rsidP="00FB3A44">
            <w:pPr>
              <w:numPr>
                <w:ilvl w:val="0"/>
                <w:numId w:val="9"/>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建置疑似異常個案之單一轉</w:t>
            </w:r>
            <w:proofErr w:type="gramStart"/>
            <w:r w:rsidRPr="00224F74">
              <w:rPr>
                <w:rFonts w:ascii="Times New Roman" w:eastAsia="標楷體" w:hAnsi="Times New Roman" w:hint="eastAsia"/>
              </w:rPr>
              <w:t>介</w:t>
            </w:r>
            <w:proofErr w:type="gramEnd"/>
            <w:r w:rsidRPr="00224F74">
              <w:rPr>
                <w:rFonts w:ascii="Times New Roman" w:eastAsia="標楷體" w:hAnsi="Times New Roman" w:hint="eastAsia"/>
              </w:rPr>
              <w:t>工作窗口及流程，以提升個案就醫確診率。</w:t>
            </w:r>
          </w:p>
          <w:p w:rsidR="00FB3A44" w:rsidRPr="00224F74" w:rsidRDefault="00FB3A44" w:rsidP="00FB3A44">
            <w:pPr>
              <w:numPr>
                <w:ilvl w:val="0"/>
                <w:numId w:val="9"/>
              </w:numPr>
              <w:kinsoku w:val="0"/>
              <w:snapToGrid w:val="0"/>
              <w:spacing w:line="320" w:lineRule="exact"/>
              <w:rPr>
                <w:rFonts w:ascii="Times New Roman" w:eastAsia="標楷體" w:hAnsi="Times New Roman" w:hint="eastAsia"/>
              </w:rPr>
            </w:pPr>
            <w:r w:rsidRPr="00224F74">
              <w:rPr>
                <w:rFonts w:ascii="Times New Roman" w:eastAsia="標楷體" w:hAnsi="Times New Roman" w:hint="eastAsia"/>
              </w:rPr>
              <w:t>轄內醫療、社會資源、療育單位的整合及應用。</w:t>
            </w:r>
          </w:p>
        </w:tc>
        <w:tc>
          <w:tcPr>
            <w:tcW w:w="159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合計</w:t>
            </w:r>
            <w:r w:rsidRPr="00224F74">
              <w:rPr>
                <w:rFonts w:ascii="Times New Roman" w:eastAsia="標楷體" w:hAnsi="Times New Roman" w:hint="eastAsia"/>
              </w:rPr>
              <w:t>:652</w:t>
            </w:r>
          </w:p>
        </w:tc>
        <w:tc>
          <w:tcPr>
            <w:tcW w:w="95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13-5</w:t>
            </w:r>
          </w:p>
        </w:tc>
      </w:tr>
      <w:tr w:rsidR="00FB3A44" w:rsidRPr="00224F74" w:rsidTr="00217F1D">
        <w:trPr>
          <w:trHeight w:val="10114"/>
        </w:trPr>
        <w:tc>
          <w:tcPr>
            <w:tcW w:w="1243"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c>
          <w:tcPr>
            <w:tcW w:w="2489" w:type="dxa"/>
            <w:tcBorders>
              <w:top w:val="nil"/>
              <w:bottom w:val="single" w:sz="4" w:space="0" w:color="auto"/>
            </w:tcBorders>
            <w:shd w:val="clear" w:color="auto" w:fill="auto"/>
          </w:tcPr>
          <w:p w:rsidR="00FB3A44" w:rsidRPr="00224F74" w:rsidRDefault="00FB3A44" w:rsidP="00FB3A44">
            <w:pPr>
              <w:numPr>
                <w:ilvl w:val="0"/>
                <w:numId w:val="7"/>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社區健康營造</w:t>
            </w:r>
          </w:p>
        </w:tc>
        <w:tc>
          <w:tcPr>
            <w:tcW w:w="4134" w:type="dxa"/>
            <w:tcBorders>
              <w:top w:val="nil"/>
              <w:bottom w:val="single" w:sz="4" w:space="0" w:color="auto"/>
            </w:tcBorders>
            <w:shd w:val="clear" w:color="auto" w:fill="auto"/>
          </w:tcPr>
          <w:p w:rsidR="00FB3A44" w:rsidRPr="00224F74" w:rsidRDefault="00FB3A44" w:rsidP="00FB3A44">
            <w:pPr>
              <w:numPr>
                <w:ilvl w:val="0"/>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辦理健康</w:t>
            </w:r>
            <w:proofErr w:type="gramStart"/>
            <w:r w:rsidRPr="00224F74">
              <w:rPr>
                <w:rFonts w:ascii="Times New Roman" w:eastAsia="標楷體" w:hAnsi="Times New Roman" w:hint="eastAsia"/>
              </w:rPr>
              <w:t>新煮張社區</w:t>
            </w:r>
            <w:proofErr w:type="gramEnd"/>
            <w:r w:rsidRPr="00224F74">
              <w:rPr>
                <w:rFonts w:ascii="Times New Roman" w:eastAsia="標楷體" w:hAnsi="Times New Roman" w:hint="eastAsia"/>
              </w:rPr>
              <w:t>推廣。</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以團體學習形成支持系統的健康促進活動，增進民眾健康知識，促進健康行為。</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健康飲食</w:t>
            </w:r>
            <w:r w:rsidRPr="00224F74">
              <w:rPr>
                <w:rFonts w:ascii="Times New Roman" w:eastAsia="標楷體" w:hAnsi="Times New Roman" w:hint="eastAsia"/>
              </w:rPr>
              <w:t>-</w:t>
            </w:r>
            <w:r w:rsidRPr="00224F74">
              <w:rPr>
                <w:rFonts w:ascii="Times New Roman" w:eastAsia="標楷體" w:hAnsi="Times New Roman" w:hint="eastAsia"/>
              </w:rPr>
              <w:t>健康行動實地體驗，以小團體學習行動團體，建立健康飲食新觀念</w:t>
            </w:r>
            <w:r w:rsidRPr="00224F74">
              <w:rPr>
                <w:rFonts w:ascii="Times New Roman" w:eastAsia="標楷體" w:hAnsi="Times New Roman" w:hint="eastAsia"/>
              </w:rPr>
              <w:t>-</w:t>
            </w:r>
            <w:r w:rsidRPr="00224F74">
              <w:rPr>
                <w:rFonts w:ascii="Times New Roman" w:eastAsia="標楷體" w:hAnsi="Times New Roman" w:hint="eastAsia"/>
              </w:rPr>
              <w:t>推動健康飲食辦理健康</w:t>
            </w:r>
            <w:proofErr w:type="gramStart"/>
            <w:r w:rsidRPr="00224F74">
              <w:rPr>
                <w:rFonts w:ascii="Times New Roman" w:eastAsia="標楷體" w:hAnsi="Times New Roman" w:hint="eastAsia"/>
              </w:rPr>
              <w:t>新煮張社區</w:t>
            </w:r>
            <w:proofErr w:type="gramEnd"/>
            <w:r w:rsidRPr="00224F74">
              <w:rPr>
                <w:rFonts w:ascii="Times New Roman" w:eastAsia="標楷體" w:hAnsi="Times New Roman" w:hint="eastAsia"/>
              </w:rPr>
              <w:t>推廣。</w:t>
            </w:r>
          </w:p>
          <w:p w:rsidR="00FB3A44" w:rsidRPr="00224F74" w:rsidRDefault="00FB3A44" w:rsidP="00FB3A44">
            <w:pPr>
              <w:numPr>
                <w:ilvl w:val="2"/>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各鄉鎮辦理健康飲食小團體學習行動團體</w:t>
            </w:r>
            <w:r w:rsidRPr="00224F74">
              <w:rPr>
                <w:rFonts w:ascii="Times New Roman" w:eastAsia="標楷體" w:hAnsi="Times New Roman" w:hint="eastAsia"/>
              </w:rPr>
              <w:t>2</w:t>
            </w:r>
            <w:r w:rsidRPr="00224F74">
              <w:rPr>
                <w:rFonts w:ascii="Times New Roman" w:eastAsia="標楷體" w:hAnsi="Times New Roman" w:hint="eastAsia"/>
              </w:rPr>
              <w:t>班，每班學員以不超過</w:t>
            </w:r>
            <w:r w:rsidRPr="00224F74">
              <w:rPr>
                <w:rFonts w:ascii="Times New Roman" w:eastAsia="標楷體" w:hAnsi="Times New Roman" w:hint="eastAsia"/>
              </w:rPr>
              <w:t>15</w:t>
            </w:r>
            <w:r w:rsidRPr="00224F74">
              <w:rPr>
                <w:rFonts w:ascii="Times New Roman" w:eastAsia="標楷體" w:hAnsi="Times New Roman" w:hint="eastAsia"/>
              </w:rPr>
              <w:t>人為原則。</w:t>
            </w:r>
          </w:p>
          <w:p w:rsidR="00FB3A44" w:rsidRPr="00224F74" w:rsidRDefault="00FB3A44" w:rsidP="00FB3A44">
            <w:pPr>
              <w:numPr>
                <w:ilvl w:val="2"/>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鼓勵參與健康飲食小團體學習行動團體之學員，確實執行健康飲食行為，進而帶動或影響其他親友及周邊社區民眾。</w:t>
            </w:r>
          </w:p>
          <w:p w:rsidR="00FB3A44" w:rsidRPr="00224F74" w:rsidRDefault="00FB3A44" w:rsidP="00FB3A44">
            <w:pPr>
              <w:numPr>
                <w:ilvl w:val="0"/>
                <w:numId w:val="10"/>
              </w:numPr>
              <w:kinsoku w:val="0"/>
              <w:snapToGrid w:val="0"/>
              <w:spacing w:line="320" w:lineRule="exact"/>
              <w:jc w:val="both"/>
              <w:rPr>
                <w:rFonts w:ascii="Times New Roman" w:eastAsia="標楷體" w:hAnsi="Times New Roman" w:hint="eastAsia"/>
              </w:rPr>
            </w:pP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害防制計畫</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積極招募餐廳加入無</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餐廳的行列。</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無</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職場及無</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醫院：招募事業單位加入無</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的行列，積極輔導參加自主認證通過健康啟動標章認證。</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無</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校園：</w:t>
            </w:r>
          </w:p>
          <w:p w:rsidR="00FB3A44" w:rsidRPr="00224F74" w:rsidRDefault="00FB3A44" w:rsidP="00FB3A44">
            <w:pPr>
              <w:numPr>
                <w:ilvl w:val="2"/>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拒</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小精靈：對象為全縣</w:t>
            </w:r>
            <w:r w:rsidRPr="00224F74">
              <w:rPr>
                <w:rFonts w:ascii="Times New Roman" w:eastAsia="標楷體" w:hAnsi="Times New Roman" w:hint="eastAsia"/>
              </w:rPr>
              <w:t>3</w:t>
            </w:r>
            <w:r w:rsidRPr="00224F74">
              <w:rPr>
                <w:rFonts w:ascii="Times New Roman" w:eastAsia="標楷體" w:hAnsi="Times New Roman" w:hint="eastAsia"/>
              </w:rPr>
              <w:t>年級學生，藉由學生與家長互動，加深瞭解新修正</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害防制無</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環境之規定。</w:t>
            </w:r>
          </w:p>
          <w:p w:rsidR="00FB3A44" w:rsidRPr="00224F74" w:rsidRDefault="00FB3A44" w:rsidP="00FB3A44">
            <w:pPr>
              <w:numPr>
                <w:ilvl w:val="2"/>
                <w:numId w:val="10"/>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鼓勵本縣國中、高中在籍學生上網參加全民</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檢會考競賽。</w:t>
            </w:r>
          </w:p>
        </w:tc>
        <w:tc>
          <w:tcPr>
            <w:tcW w:w="159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:2,200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:400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:2,600</w:t>
            </w:r>
          </w:p>
        </w:tc>
        <w:tc>
          <w:tcPr>
            <w:tcW w:w="95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中程個案計畫</w:t>
            </w:r>
            <w:r w:rsidRPr="00224F74">
              <w:rPr>
                <w:rFonts w:ascii="Times New Roman" w:eastAsia="標楷體" w:hAnsi="Times New Roman" w:hint="eastAsia"/>
              </w:rPr>
              <w:t>13-6</w:t>
            </w:r>
          </w:p>
        </w:tc>
      </w:tr>
      <w:tr w:rsidR="00FB3A44" w:rsidRPr="00224F74" w:rsidTr="00217F1D">
        <w:trPr>
          <w:trHeight w:val="117"/>
        </w:trPr>
        <w:tc>
          <w:tcPr>
            <w:tcW w:w="1243"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c>
          <w:tcPr>
            <w:tcW w:w="2489"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476" w:firstLine="0"/>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FB3A44" w:rsidRPr="00224F74" w:rsidRDefault="00FB3A44" w:rsidP="00FB3A44">
            <w:pPr>
              <w:numPr>
                <w:ilvl w:val="2"/>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戒菸服務網絡建立：全縣</w:t>
            </w:r>
            <w:r w:rsidRPr="00224F74">
              <w:rPr>
                <w:rFonts w:ascii="Times New Roman" w:eastAsia="標楷體" w:hAnsi="Times New Roman" w:hint="eastAsia"/>
              </w:rPr>
              <w:t>27</w:t>
            </w:r>
            <w:r w:rsidRPr="00224F74">
              <w:rPr>
                <w:rFonts w:ascii="Times New Roman" w:eastAsia="標楷體" w:hAnsi="Times New Roman" w:hint="eastAsia"/>
              </w:rPr>
              <w:t>所衛生所加入門診戒菸，提供民眾可近性戒菸服務，並鼓勵</w:t>
            </w:r>
            <w:proofErr w:type="gramStart"/>
            <w:r w:rsidRPr="00224F74">
              <w:rPr>
                <w:rFonts w:ascii="Times New Roman" w:eastAsia="標楷體" w:hAnsi="Times New Roman" w:hint="eastAsia"/>
              </w:rPr>
              <w:t>篩檢受檢</w:t>
            </w:r>
            <w:proofErr w:type="gramEnd"/>
            <w:r w:rsidRPr="00224F74">
              <w:rPr>
                <w:rFonts w:ascii="Times New Roman" w:eastAsia="標楷體" w:hAnsi="Times New Roman" w:hint="eastAsia"/>
              </w:rPr>
              <w:t>民眾，參加戒菸班或門診戒菸。</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害</w:t>
            </w:r>
            <w:proofErr w:type="gramStart"/>
            <w:r w:rsidRPr="00224F74">
              <w:rPr>
                <w:rFonts w:ascii="Times New Roman" w:eastAsia="標楷體" w:hAnsi="Times New Roman" w:hint="eastAsia"/>
              </w:rPr>
              <w:t>防制萬人</w:t>
            </w:r>
            <w:proofErr w:type="gramEnd"/>
            <w:r w:rsidRPr="00224F74">
              <w:rPr>
                <w:rFonts w:ascii="Times New Roman" w:eastAsia="標楷體" w:hAnsi="Times New Roman" w:hint="eastAsia"/>
              </w:rPr>
              <w:t>衛教，預計完成</w:t>
            </w:r>
            <w:r w:rsidRPr="00224F74">
              <w:rPr>
                <w:rFonts w:ascii="Times New Roman" w:eastAsia="標楷體" w:hAnsi="Times New Roman" w:hint="eastAsia"/>
              </w:rPr>
              <w:t>100</w:t>
            </w:r>
            <w:r w:rsidRPr="00224F74">
              <w:rPr>
                <w:rFonts w:ascii="Times New Roman" w:eastAsia="標楷體" w:hAnsi="Times New Roman" w:hint="eastAsia"/>
              </w:rPr>
              <w:t>場</w:t>
            </w:r>
            <w:r w:rsidRPr="00224F74">
              <w:rPr>
                <w:rFonts w:ascii="Times New Roman" w:eastAsia="標楷體" w:hAnsi="Times New Roman" w:hint="eastAsia"/>
              </w:rPr>
              <w:t>(10,000</w:t>
            </w:r>
            <w:r w:rsidRPr="00224F74">
              <w:rPr>
                <w:rFonts w:ascii="Times New Roman" w:eastAsia="標楷體" w:hAnsi="Times New Roman" w:hint="eastAsia"/>
              </w:rPr>
              <w:t>人</w:t>
            </w:r>
            <w:r w:rsidRPr="00224F74">
              <w:rPr>
                <w:rFonts w:ascii="Times New Roman" w:eastAsia="標楷體" w:hAnsi="Times New Roman" w:hint="eastAsia"/>
              </w:rPr>
              <w:t>)</w:t>
            </w:r>
            <w:r w:rsidRPr="00224F74">
              <w:rPr>
                <w:rFonts w:ascii="Times New Roman" w:eastAsia="標楷體" w:hAnsi="Times New Roman" w:hint="eastAsia"/>
              </w:rPr>
              <w:t>。</w:t>
            </w:r>
          </w:p>
          <w:p w:rsidR="00FB3A44" w:rsidRPr="00224F74" w:rsidRDefault="00FB3A44" w:rsidP="00FB3A44">
            <w:pPr>
              <w:numPr>
                <w:ilvl w:val="0"/>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健康體能</w:t>
            </w:r>
            <w:r w:rsidRPr="00224F74">
              <w:rPr>
                <w:rFonts w:ascii="Times New Roman" w:eastAsia="標楷體" w:hAnsi="Times New Roman" w:hint="eastAsia"/>
              </w:rPr>
              <w:t>-</w:t>
            </w:r>
            <w:r w:rsidRPr="00224F74">
              <w:rPr>
                <w:rFonts w:ascii="Times New Roman" w:eastAsia="標楷體" w:hAnsi="Times New Roman" w:hint="eastAsia"/>
              </w:rPr>
              <w:t>體能檢測列車</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辦理社區體能檢測列車活動</w:t>
            </w:r>
            <w:r w:rsidRPr="00224F74">
              <w:rPr>
                <w:rFonts w:ascii="Times New Roman" w:eastAsia="標楷體" w:hAnsi="Times New Roman" w:hint="eastAsia"/>
              </w:rPr>
              <w:t>27</w:t>
            </w:r>
            <w:r w:rsidRPr="00224F74">
              <w:rPr>
                <w:rFonts w:ascii="Times New Roman" w:eastAsia="標楷體" w:hAnsi="Times New Roman" w:hint="eastAsia"/>
              </w:rPr>
              <w:t>場。</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lastRenderedPageBreak/>
              <w:t>培訓健康體能種子志工。</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結合其他單位辦理健康體能活動及媒體宣導之運作。</w:t>
            </w:r>
          </w:p>
          <w:p w:rsidR="00FB3A44" w:rsidRPr="00224F74" w:rsidRDefault="00FB3A44" w:rsidP="00FB3A44">
            <w:pPr>
              <w:numPr>
                <w:ilvl w:val="0"/>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辦理志願服務業務連</w:t>
            </w:r>
            <w:proofErr w:type="gramStart"/>
            <w:r w:rsidRPr="00224F74">
              <w:rPr>
                <w:rFonts w:ascii="Times New Roman" w:eastAsia="標楷體" w:hAnsi="Times New Roman" w:hint="eastAsia"/>
              </w:rPr>
              <w:t>繫</w:t>
            </w:r>
            <w:proofErr w:type="gramEnd"/>
            <w:r w:rsidRPr="00224F74">
              <w:rPr>
                <w:rFonts w:ascii="Times New Roman" w:eastAsia="標楷體" w:hAnsi="Times New Roman" w:hint="eastAsia"/>
              </w:rPr>
              <w:t>會議及志工訓練</w:t>
            </w:r>
          </w:p>
          <w:p w:rsidR="00FB3A44" w:rsidRPr="00224F74" w:rsidRDefault="00FB3A44" w:rsidP="00FB3A44">
            <w:pPr>
              <w:numPr>
                <w:ilvl w:val="1"/>
                <w:numId w:val="10"/>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辦理志願服務業務連</w:t>
            </w:r>
            <w:proofErr w:type="gramStart"/>
            <w:r w:rsidRPr="00224F74">
              <w:rPr>
                <w:rFonts w:ascii="Times New Roman" w:eastAsia="標楷體" w:hAnsi="Times New Roman" w:hint="eastAsia"/>
              </w:rPr>
              <w:t>繫</w:t>
            </w:r>
            <w:proofErr w:type="gramEnd"/>
            <w:r w:rsidRPr="00224F74">
              <w:rPr>
                <w:rFonts w:ascii="Times New Roman" w:eastAsia="標楷體" w:hAnsi="Times New Roman" w:hint="eastAsia"/>
              </w:rPr>
              <w:t>會議及研習，提升承辦人員管理能力。</w:t>
            </w:r>
          </w:p>
          <w:p w:rsidR="00FB3A44" w:rsidRPr="00224F74" w:rsidRDefault="00FB3A44" w:rsidP="00FB3A44">
            <w:pPr>
              <w:numPr>
                <w:ilvl w:val="1"/>
                <w:numId w:val="10"/>
              </w:numPr>
              <w:kinsoku w:val="0"/>
              <w:snapToGrid w:val="0"/>
              <w:spacing w:line="320" w:lineRule="exact"/>
              <w:rPr>
                <w:rFonts w:ascii="Times New Roman" w:eastAsia="標楷體" w:hAnsi="Times New Roman" w:hint="eastAsia"/>
              </w:rPr>
            </w:pPr>
            <w:r w:rsidRPr="00224F74">
              <w:rPr>
                <w:rFonts w:ascii="Times New Roman" w:eastAsia="標楷體" w:hAnsi="Times New Roman" w:hint="eastAsia"/>
              </w:rPr>
              <w:t>辦理志工基礎訓練及衛生保健志工特殊訓練，以提升志工服務品質。</w:t>
            </w:r>
          </w:p>
        </w:tc>
        <w:tc>
          <w:tcPr>
            <w:tcW w:w="159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rPr>
                <w:rFonts w:ascii="Times New Roman" w:eastAsia="標楷體" w:hAnsi="Times New Roman" w:hint="eastAsia"/>
              </w:rPr>
            </w:pPr>
          </w:p>
        </w:tc>
        <w:tc>
          <w:tcPr>
            <w:tcW w:w="95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jc w:val="both"/>
              <w:rPr>
                <w:rFonts w:ascii="Times New Roman" w:eastAsia="標楷體" w:hAnsi="Times New Roman" w:hint="eastAsia"/>
              </w:rPr>
            </w:pPr>
          </w:p>
        </w:tc>
      </w:tr>
      <w:tr w:rsidR="00FB3A44" w:rsidRPr="00224F74" w:rsidTr="00217F1D">
        <w:trPr>
          <w:trHeight w:val="7200"/>
        </w:trPr>
        <w:tc>
          <w:tcPr>
            <w:tcW w:w="1243"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lastRenderedPageBreak/>
              <w:t>伍、衛生業務</w:t>
            </w:r>
            <w:r w:rsidRPr="00224F74">
              <w:rPr>
                <w:rFonts w:ascii="Times New Roman" w:eastAsia="標楷體" w:hAnsi="Times New Roman" w:hint="eastAsia"/>
              </w:rPr>
              <w:t>-</w:t>
            </w:r>
            <w:r w:rsidRPr="00224F74">
              <w:rPr>
                <w:rFonts w:ascii="Times New Roman" w:eastAsia="標楷體" w:hAnsi="Times New Roman" w:hint="eastAsia"/>
              </w:rPr>
              <w:t>疾病管制</w:t>
            </w:r>
          </w:p>
          <w:p w:rsidR="00FB3A44" w:rsidRPr="003021C9" w:rsidRDefault="00FB3A44" w:rsidP="00217F1D">
            <w:pPr>
              <w:jc w:val="both"/>
            </w:pPr>
          </w:p>
        </w:tc>
        <w:tc>
          <w:tcPr>
            <w:tcW w:w="2489"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深入社區，推動社區防疫計畫</w:t>
            </w:r>
          </w:p>
        </w:tc>
        <w:tc>
          <w:tcPr>
            <w:tcW w:w="4134" w:type="dxa"/>
            <w:tcBorders>
              <w:top w:val="nil"/>
              <w:bottom w:val="single" w:sz="4" w:space="0" w:color="auto"/>
            </w:tcBorders>
            <w:shd w:val="clear" w:color="auto" w:fill="auto"/>
          </w:tcPr>
          <w:p w:rsidR="00FB3A44" w:rsidRPr="00224F74" w:rsidRDefault="00FB3A44" w:rsidP="00FB3A44">
            <w:pPr>
              <w:numPr>
                <w:ilvl w:val="0"/>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腸病毒教育訓練暨民眾衛教宣導</w:t>
            </w:r>
          </w:p>
          <w:p w:rsidR="00FB3A44" w:rsidRPr="00224F74" w:rsidRDefault="00FB3A44" w:rsidP="00FB3A44">
            <w:pPr>
              <w:numPr>
                <w:ilvl w:val="1"/>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辦理社區民眾與外籍配偶特殊族群等衛教宣導。</w:t>
            </w:r>
          </w:p>
          <w:p w:rsidR="00FB3A44" w:rsidRPr="00224F74" w:rsidRDefault="00FB3A44" w:rsidP="00FB3A44">
            <w:pPr>
              <w:numPr>
                <w:ilvl w:val="1"/>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事人員、幼教保育人員衛教宣導。</w:t>
            </w:r>
          </w:p>
          <w:p w:rsidR="00FB3A44" w:rsidRPr="00224F74" w:rsidRDefault="00FB3A44" w:rsidP="00FB3A44">
            <w:pPr>
              <w:numPr>
                <w:ilvl w:val="0"/>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登革熱病媒</w:t>
            </w:r>
            <w:proofErr w:type="gramStart"/>
            <w:r w:rsidRPr="00224F74">
              <w:rPr>
                <w:rFonts w:ascii="Times New Roman" w:eastAsia="標楷體" w:hAnsi="Times New Roman" w:hint="eastAsia"/>
              </w:rPr>
              <w:t>蚊</w:t>
            </w:r>
            <w:proofErr w:type="gramEnd"/>
            <w:r w:rsidRPr="00224F74">
              <w:rPr>
                <w:rFonts w:ascii="Times New Roman" w:eastAsia="標楷體" w:hAnsi="Times New Roman" w:hint="eastAsia"/>
              </w:rPr>
              <w:t>密度調查</w:t>
            </w:r>
          </w:p>
          <w:p w:rsidR="00FB3A44" w:rsidRPr="00224F74" w:rsidRDefault="00FB3A44" w:rsidP="00217F1D">
            <w:pPr>
              <w:kinsoku w:val="0"/>
              <w:snapToGrid w:val="0"/>
              <w:spacing w:line="320" w:lineRule="exact"/>
              <w:ind w:left="476" w:firstLine="0"/>
              <w:jc w:val="both"/>
              <w:rPr>
                <w:rFonts w:ascii="Times New Roman" w:eastAsia="標楷體" w:hAnsi="Times New Roman" w:hint="eastAsia"/>
              </w:rPr>
            </w:pPr>
            <w:r w:rsidRPr="00224F74">
              <w:rPr>
                <w:rFonts w:ascii="Times New Roman" w:eastAsia="標楷體" w:hAnsi="Times New Roman" w:hint="eastAsia"/>
              </w:rPr>
              <w:t>辦理本縣各鄉鎮市</w:t>
            </w:r>
            <w:r w:rsidRPr="00224F74">
              <w:rPr>
                <w:rFonts w:ascii="Times New Roman" w:eastAsia="標楷體" w:hAnsi="Times New Roman" w:hint="eastAsia"/>
              </w:rPr>
              <w:t>(</w:t>
            </w:r>
            <w:r w:rsidRPr="00224F74">
              <w:rPr>
                <w:rFonts w:ascii="Times New Roman" w:eastAsia="標楷體" w:hAnsi="Times New Roman" w:hint="eastAsia"/>
              </w:rPr>
              <w:t>區</w:t>
            </w:r>
            <w:r w:rsidRPr="00224F74">
              <w:rPr>
                <w:rFonts w:ascii="Times New Roman" w:eastAsia="標楷體" w:hAnsi="Times New Roman" w:hint="eastAsia"/>
              </w:rPr>
              <w:t>)</w:t>
            </w:r>
            <w:r w:rsidRPr="00224F74">
              <w:rPr>
                <w:rFonts w:ascii="Times New Roman" w:eastAsia="標楷體" w:hAnsi="Times New Roman" w:hint="eastAsia"/>
              </w:rPr>
              <w:t>衛生所每月村里密度調查場次之安排。</w:t>
            </w:r>
          </w:p>
          <w:p w:rsidR="00FB3A44" w:rsidRPr="00224F74" w:rsidRDefault="00FB3A44" w:rsidP="00FB3A44">
            <w:pPr>
              <w:numPr>
                <w:ilvl w:val="0"/>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結核病</w:t>
            </w:r>
            <w:proofErr w:type="gramStart"/>
            <w:r w:rsidRPr="00224F74">
              <w:rPr>
                <w:rFonts w:ascii="Times New Roman" w:eastAsia="標楷體" w:hAnsi="Times New Roman" w:hint="eastAsia"/>
              </w:rPr>
              <w:t>痰塗片</w:t>
            </w:r>
            <w:proofErr w:type="gramEnd"/>
            <w:r w:rsidRPr="00224F74">
              <w:rPr>
                <w:rFonts w:ascii="Times New Roman" w:eastAsia="標楷體" w:hAnsi="Times New Roman" w:hint="eastAsia"/>
              </w:rPr>
              <w:t>陽性個案都治涵蓋率辦理</w:t>
            </w:r>
            <w:r w:rsidRPr="00224F74">
              <w:rPr>
                <w:rFonts w:ascii="Times New Roman" w:eastAsia="標楷體" w:hAnsi="Times New Roman" w:hint="eastAsia"/>
              </w:rPr>
              <w:t>DOTS</w:t>
            </w:r>
            <w:r w:rsidRPr="00224F74">
              <w:rPr>
                <w:rFonts w:ascii="Times New Roman" w:eastAsia="標楷體" w:hAnsi="Times New Roman" w:hint="eastAsia"/>
              </w:rPr>
              <w:t>都治計畫，聘請關懷員送藥給個案，落實「送藥到手，服藥入口，吞了再走」之策略，</w:t>
            </w:r>
            <w:proofErr w:type="gramStart"/>
            <w:r w:rsidRPr="00224F74">
              <w:rPr>
                <w:rFonts w:ascii="Times New Roman" w:eastAsia="標楷體" w:hAnsi="Times New Roman" w:hint="eastAsia"/>
              </w:rPr>
              <w:t>俾</w:t>
            </w:r>
            <w:proofErr w:type="gramEnd"/>
            <w:r w:rsidRPr="00224F74">
              <w:rPr>
                <w:rFonts w:ascii="Times New Roman" w:eastAsia="標楷體" w:hAnsi="Times New Roman" w:hint="eastAsia"/>
              </w:rPr>
              <w:t>利結核病防治。</w:t>
            </w:r>
          </w:p>
          <w:p w:rsidR="00FB3A44" w:rsidRPr="00224F74" w:rsidRDefault="00FB3A44" w:rsidP="00FB3A44">
            <w:pPr>
              <w:numPr>
                <w:ilvl w:val="0"/>
                <w:numId w:val="11"/>
              </w:numPr>
              <w:kinsoku w:val="0"/>
              <w:snapToGrid w:val="0"/>
              <w:spacing w:line="320" w:lineRule="exact"/>
              <w:jc w:val="both"/>
              <w:rPr>
                <w:rFonts w:ascii="Times New Roman" w:eastAsia="標楷體" w:hAnsi="Times New Roman" w:hint="eastAsia"/>
              </w:rPr>
            </w:pPr>
            <w:proofErr w:type="gramStart"/>
            <w:r w:rsidRPr="00224F74">
              <w:rPr>
                <w:rFonts w:ascii="Times New Roman" w:eastAsia="標楷體" w:hAnsi="Times New Roman" w:hint="eastAsia"/>
              </w:rPr>
              <w:t>愛滋病</w:t>
            </w:r>
            <w:proofErr w:type="gramEnd"/>
            <w:r w:rsidRPr="00224F74">
              <w:rPr>
                <w:rFonts w:ascii="Times New Roman" w:eastAsia="標楷體" w:hAnsi="Times New Roman" w:hint="eastAsia"/>
              </w:rPr>
              <w:t>衛教宣導</w:t>
            </w:r>
          </w:p>
          <w:p w:rsidR="00FB3A44" w:rsidRPr="00224F74" w:rsidRDefault="00FB3A44" w:rsidP="00217F1D">
            <w:pPr>
              <w:snapToGrid w:val="0"/>
              <w:spacing w:line="320" w:lineRule="exact"/>
              <w:ind w:left="476" w:firstLine="0"/>
              <w:jc w:val="both"/>
              <w:rPr>
                <w:rFonts w:ascii="Times New Roman" w:eastAsia="標楷體" w:hAnsi="Times New Roman" w:hint="eastAsia"/>
              </w:rPr>
            </w:pPr>
            <w:r w:rsidRPr="00224F74">
              <w:rPr>
                <w:rFonts w:ascii="Times New Roman" w:eastAsia="標楷體" w:hAnsi="Times New Roman" w:hint="eastAsia"/>
              </w:rPr>
              <w:t>加強</w:t>
            </w:r>
            <w:proofErr w:type="gramStart"/>
            <w:r w:rsidRPr="00224F74">
              <w:rPr>
                <w:rFonts w:ascii="Times New Roman" w:eastAsia="標楷體" w:hAnsi="Times New Roman" w:hint="eastAsia"/>
              </w:rPr>
              <w:t>愛滋病</w:t>
            </w:r>
            <w:proofErr w:type="gramEnd"/>
            <w:r w:rsidRPr="00224F74">
              <w:rPr>
                <w:rFonts w:ascii="Times New Roman" w:eastAsia="標楷體" w:hAnsi="Times New Roman" w:hint="eastAsia"/>
              </w:rPr>
              <w:t>暨性病防治衛教宣導：</w:t>
            </w:r>
          </w:p>
          <w:p w:rsidR="00FB3A44" w:rsidRPr="00224F74" w:rsidRDefault="00FB3A44" w:rsidP="00FB3A44">
            <w:pPr>
              <w:numPr>
                <w:ilvl w:val="1"/>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針對不同族群（外籍配偶、國小</w:t>
            </w:r>
            <w:r w:rsidRPr="00224F74">
              <w:rPr>
                <w:rFonts w:ascii="Times New Roman" w:eastAsia="標楷體" w:hAnsi="Times New Roman" w:hint="eastAsia"/>
              </w:rPr>
              <w:t>5</w:t>
            </w:r>
            <w:r w:rsidRPr="00224F74">
              <w:rPr>
                <w:rFonts w:ascii="Times New Roman" w:eastAsia="標楷體" w:hAnsi="Times New Roman" w:hint="eastAsia"/>
              </w:rPr>
              <w:t>年級以上學生、社區民眾）加強衛教宣導。</w:t>
            </w:r>
          </w:p>
          <w:p w:rsidR="00FB3A44" w:rsidRPr="00224F74" w:rsidRDefault="00FB3A44" w:rsidP="00FB3A44">
            <w:pPr>
              <w:numPr>
                <w:ilvl w:val="1"/>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針對高危險族群加強衛教宣導並執行愛滋病毒篩檢工作</w:t>
            </w:r>
          </w:p>
          <w:p w:rsidR="00FB3A44" w:rsidRPr="00224F74" w:rsidRDefault="00FB3A44" w:rsidP="00FB3A44">
            <w:pPr>
              <w:numPr>
                <w:ilvl w:val="1"/>
                <w:numId w:val="11"/>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製作相關宣導衛教單張及宣導品，於宣導活動中提供有</w:t>
            </w:r>
          </w:p>
        </w:tc>
        <w:tc>
          <w:tcPr>
            <w:tcW w:w="159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:17,318</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:26,507</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:43,825</w:t>
            </w:r>
          </w:p>
        </w:tc>
        <w:tc>
          <w:tcPr>
            <w:tcW w:w="958" w:type="dxa"/>
            <w:vMerge w:val="restart"/>
            <w:tcBorders>
              <w:top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中程個案計畫</w:t>
            </w:r>
            <w:r w:rsidRPr="00224F74">
              <w:rPr>
                <w:rFonts w:ascii="Times New Roman" w:eastAsia="標楷體" w:hAnsi="Times New Roman" w:hint="eastAsia"/>
              </w:rPr>
              <w:t>13-7</w:t>
            </w:r>
          </w:p>
        </w:tc>
      </w:tr>
      <w:tr w:rsidR="00FB3A44" w:rsidRPr="00224F74" w:rsidTr="00217F1D">
        <w:trPr>
          <w:trHeight w:val="151"/>
        </w:trPr>
        <w:tc>
          <w:tcPr>
            <w:tcW w:w="1243" w:type="dxa"/>
            <w:tcBorders>
              <w:top w:val="single" w:sz="4" w:space="0" w:color="auto"/>
              <w:bottom w:val="nil"/>
            </w:tcBorders>
            <w:shd w:val="clear" w:color="auto" w:fill="auto"/>
          </w:tcPr>
          <w:p w:rsidR="00FB3A44" w:rsidRPr="00224F74" w:rsidRDefault="00FB3A44" w:rsidP="00217F1D">
            <w:pPr>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952" w:firstLine="0"/>
              <w:jc w:val="both"/>
              <w:rPr>
                <w:rFonts w:ascii="Times New Roman" w:eastAsia="標楷體" w:hAnsi="Times New Roman" w:hint="eastAsia"/>
              </w:rPr>
            </w:pPr>
            <w:r w:rsidRPr="00224F74">
              <w:rPr>
                <w:rFonts w:ascii="Times New Roman" w:eastAsia="標楷體" w:hAnsi="Times New Roman" w:hint="eastAsia"/>
              </w:rPr>
              <w:t>獎問答，以提高民眾參與意願。</w:t>
            </w:r>
          </w:p>
          <w:p w:rsidR="00FB3A44" w:rsidRPr="00224F74" w:rsidRDefault="00FB3A44" w:rsidP="00FB3A44">
            <w:pPr>
              <w:numPr>
                <w:ilvl w:val="0"/>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提升各項預防接種基礎劑完成率</w:t>
            </w:r>
          </w:p>
          <w:p w:rsidR="00FB3A44" w:rsidRPr="00224F74" w:rsidRDefault="00FB3A44" w:rsidP="00217F1D">
            <w:pPr>
              <w:kinsoku w:val="0"/>
              <w:snapToGrid w:val="0"/>
              <w:spacing w:line="320" w:lineRule="exact"/>
              <w:ind w:left="476" w:firstLine="0"/>
              <w:jc w:val="both"/>
              <w:rPr>
                <w:rFonts w:ascii="Times New Roman" w:eastAsia="標楷體" w:hAnsi="Times New Roman" w:hint="eastAsia"/>
              </w:rPr>
            </w:pPr>
            <w:r w:rsidRPr="00224F74">
              <w:rPr>
                <w:rFonts w:ascii="Times New Roman" w:eastAsia="標楷體" w:hAnsi="Times New Roman" w:hint="eastAsia"/>
              </w:rPr>
              <w:t>加強</w:t>
            </w:r>
            <w:r w:rsidRPr="00224F74">
              <w:rPr>
                <w:rFonts w:ascii="Times New Roman" w:eastAsia="標楷體" w:hAnsi="Times New Roman" w:hint="eastAsia"/>
              </w:rPr>
              <w:t>MMR</w:t>
            </w:r>
            <w:r w:rsidRPr="00224F74">
              <w:rPr>
                <w:rFonts w:ascii="Times New Roman" w:eastAsia="標楷體" w:hAnsi="Times New Roman" w:hint="eastAsia"/>
              </w:rPr>
              <w:t>、五合一、</w:t>
            </w:r>
            <w:r w:rsidRPr="00224F74">
              <w:rPr>
                <w:rFonts w:ascii="Times New Roman" w:eastAsia="標楷體" w:hAnsi="Times New Roman" w:hint="eastAsia"/>
              </w:rPr>
              <w:t>B</w:t>
            </w:r>
            <w:r w:rsidRPr="00224F74">
              <w:rPr>
                <w:rFonts w:ascii="Times New Roman" w:eastAsia="標楷體" w:hAnsi="Times New Roman" w:hint="eastAsia"/>
              </w:rPr>
              <w:t>型肝炎、日本腦炎等疫苗之接種完成率，以提高幼兒免疫力，避免</w:t>
            </w:r>
            <w:proofErr w:type="gramStart"/>
            <w:r w:rsidRPr="00224F74">
              <w:rPr>
                <w:rFonts w:ascii="Times New Roman" w:eastAsia="標楷體" w:hAnsi="Times New Roman" w:hint="eastAsia"/>
              </w:rPr>
              <w:t>疫</w:t>
            </w:r>
            <w:proofErr w:type="gramEnd"/>
            <w:r w:rsidRPr="00224F74">
              <w:rPr>
                <w:rFonts w:ascii="Times New Roman" w:eastAsia="標楷體" w:hAnsi="Times New Roman" w:hint="eastAsia"/>
              </w:rPr>
              <w:t>情擴散。</w:t>
            </w:r>
          </w:p>
          <w:p w:rsidR="00FB3A44" w:rsidRPr="00224F74" w:rsidRDefault="00FB3A44" w:rsidP="00FB3A44">
            <w:pPr>
              <w:numPr>
                <w:ilvl w:val="0"/>
                <w:numId w:val="11"/>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擴大流感疫苗接種</w:t>
            </w:r>
          </w:p>
          <w:p w:rsidR="00FB3A44" w:rsidRPr="00224F74" w:rsidRDefault="00FB3A44" w:rsidP="00217F1D">
            <w:pPr>
              <w:kinsoku w:val="0"/>
              <w:snapToGrid w:val="0"/>
              <w:spacing w:line="320" w:lineRule="exact"/>
              <w:ind w:leftChars="200" w:left="480" w:firstLine="0"/>
              <w:rPr>
                <w:rFonts w:ascii="Times New Roman" w:eastAsia="標楷體" w:hAnsi="Times New Roman" w:hint="eastAsia"/>
              </w:rPr>
            </w:pPr>
            <w:r w:rsidRPr="00224F74">
              <w:rPr>
                <w:rFonts w:ascii="Times New Roman" w:eastAsia="標楷體" w:hAnsi="Times New Roman" w:hint="eastAsia"/>
              </w:rPr>
              <w:lastRenderedPageBreak/>
              <w:t>為提升民眾接種意願，於社區中設立流感接種服務站，以深入社區加強衛教宣導及接種服務可近性。</w:t>
            </w:r>
          </w:p>
        </w:tc>
        <w:tc>
          <w:tcPr>
            <w:tcW w:w="159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rPr>
                <w:rFonts w:ascii="Times New Roman" w:eastAsia="標楷體" w:hAnsi="Times New Roman" w:hint="eastAsia"/>
              </w:rPr>
            </w:pPr>
          </w:p>
        </w:tc>
        <w:tc>
          <w:tcPr>
            <w:tcW w:w="958" w:type="dxa"/>
            <w:vMerge/>
            <w:tcBorders>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p>
        </w:tc>
      </w:tr>
      <w:tr w:rsidR="00FB3A44" w:rsidRPr="00224F74" w:rsidTr="00217F1D">
        <w:trPr>
          <w:trHeight w:val="9896"/>
        </w:trPr>
        <w:tc>
          <w:tcPr>
            <w:tcW w:w="1243"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lastRenderedPageBreak/>
              <w:t>陸、衛生業務</w:t>
            </w:r>
            <w:r w:rsidRPr="00224F74">
              <w:rPr>
                <w:rFonts w:ascii="Times New Roman" w:eastAsia="標楷體" w:hAnsi="Times New Roman" w:hint="eastAsia"/>
              </w:rPr>
              <w:t>-</w:t>
            </w:r>
            <w:r w:rsidRPr="00224F74">
              <w:rPr>
                <w:rFonts w:ascii="Times New Roman" w:eastAsia="標楷體" w:hAnsi="Times New Roman" w:hint="eastAsia"/>
              </w:rPr>
              <w:t>公共衛生檢驗</w:t>
            </w:r>
          </w:p>
          <w:p w:rsidR="00FB3A44" w:rsidRPr="003021C9" w:rsidRDefault="00FB3A44" w:rsidP="00217F1D">
            <w:pPr>
              <w:jc w:val="both"/>
            </w:pPr>
          </w:p>
        </w:tc>
        <w:tc>
          <w:tcPr>
            <w:tcW w:w="2489"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加強辦理各項公共衛生檢驗工作</w:t>
            </w:r>
          </w:p>
        </w:tc>
        <w:tc>
          <w:tcPr>
            <w:tcW w:w="4134" w:type="dxa"/>
            <w:tcBorders>
              <w:top w:val="nil"/>
              <w:bottom w:val="single" w:sz="4" w:space="0" w:color="auto"/>
            </w:tcBorders>
            <w:shd w:val="clear" w:color="auto" w:fill="auto"/>
          </w:tcPr>
          <w:p w:rsidR="00FB3A44" w:rsidRPr="00224F74" w:rsidRDefault="00FB3A44" w:rsidP="00FB3A44">
            <w:pPr>
              <w:numPr>
                <w:ilvl w:val="0"/>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辦理各項食品衛生檢驗，並受理加水站水質衛生檢驗：</w:t>
            </w:r>
          </w:p>
          <w:p w:rsidR="00FB3A44" w:rsidRPr="00224F74" w:rsidRDefault="00FB3A44" w:rsidP="00FB3A44">
            <w:pPr>
              <w:numPr>
                <w:ilvl w:val="1"/>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配合食品衛生科受理各項食品檢驗。</w:t>
            </w:r>
          </w:p>
          <w:p w:rsidR="00FB3A44" w:rsidRPr="00224F74" w:rsidRDefault="00FB3A44" w:rsidP="00FB3A44">
            <w:pPr>
              <w:numPr>
                <w:ilvl w:val="1"/>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配合稽查科加水站水質衛生檢驗。</w:t>
            </w:r>
          </w:p>
          <w:p w:rsidR="00FB3A44" w:rsidRPr="00224F74" w:rsidRDefault="00FB3A44" w:rsidP="00FB3A44">
            <w:pPr>
              <w:numPr>
                <w:ilvl w:val="0"/>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發表論文：</w:t>
            </w:r>
          </w:p>
          <w:p w:rsidR="00FB3A44" w:rsidRPr="00224F74" w:rsidRDefault="00FB3A44" w:rsidP="00FB3A44">
            <w:pPr>
              <w:numPr>
                <w:ilvl w:val="1"/>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發表檢驗成果論文。</w:t>
            </w:r>
          </w:p>
          <w:p w:rsidR="00FB3A44" w:rsidRPr="00224F74" w:rsidRDefault="00FB3A44" w:rsidP="00FB3A44">
            <w:pPr>
              <w:numPr>
                <w:ilvl w:val="1"/>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參與全國食品科技研討壁報發表。</w:t>
            </w:r>
          </w:p>
          <w:p w:rsidR="00FB3A44" w:rsidRPr="00224F74" w:rsidRDefault="00FB3A44" w:rsidP="00FB3A44">
            <w:pPr>
              <w:numPr>
                <w:ilvl w:val="0"/>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辦理性病血清、池水微生物、傳染病及其他臨床檢驗：</w:t>
            </w:r>
          </w:p>
          <w:p w:rsidR="00FB3A44" w:rsidRPr="00224F74" w:rsidRDefault="00FB3A44" w:rsidP="00FB3A44">
            <w:pPr>
              <w:numPr>
                <w:ilvl w:val="1"/>
                <w:numId w:val="12"/>
              </w:numPr>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配合疾病管制科辦理性病檢驗，統計性病血清檢驗次數。</w:t>
            </w:r>
          </w:p>
          <w:p w:rsidR="00FB3A44" w:rsidRPr="00224F74" w:rsidRDefault="00FB3A44" w:rsidP="00FB3A44">
            <w:pPr>
              <w:numPr>
                <w:ilvl w:val="1"/>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辦理池水檢驗，統計池水微生物、傳染病及其他臨床檢驗。</w:t>
            </w:r>
          </w:p>
          <w:p w:rsidR="00FB3A44" w:rsidRPr="00224F74" w:rsidRDefault="00FB3A44" w:rsidP="00FB3A44">
            <w:pPr>
              <w:numPr>
                <w:ilvl w:val="0"/>
                <w:numId w:val="12"/>
              </w:numPr>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免費提供民眾食品簡易檢查試劑：</w:t>
            </w:r>
          </w:p>
          <w:p w:rsidR="00FB3A44" w:rsidRPr="00224F74" w:rsidRDefault="00FB3A44" w:rsidP="00FB3A44">
            <w:pPr>
              <w:numPr>
                <w:ilvl w:val="1"/>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於市場宣導及本局、各衛生所服務台發放，預計贈送</w:t>
            </w:r>
            <w:r w:rsidRPr="00224F74">
              <w:rPr>
                <w:rFonts w:ascii="Times New Roman" w:eastAsia="標楷體" w:hAnsi="Times New Roman" w:hint="eastAsia"/>
              </w:rPr>
              <w:t>5,000</w:t>
            </w:r>
            <w:r w:rsidRPr="00224F74">
              <w:rPr>
                <w:rFonts w:ascii="Times New Roman" w:eastAsia="標楷體" w:hAnsi="Times New Roman" w:hint="eastAsia"/>
              </w:rPr>
              <w:t>份。</w:t>
            </w:r>
          </w:p>
          <w:p w:rsidR="00FB3A44" w:rsidRPr="00224F74" w:rsidRDefault="00FB3A44" w:rsidP="00FB3A44">
            <w:pPr>
              <w:numPr>
                <w:ilvl w:val="1"/>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以發放登錄表統計，電話訪談調查滿意度。</w:t>
            </w:r>
          </w:p>
          <w:p w:rsidR="00FB3A44" w:rsidRPr="00224F74" w:rsidRDefault="00FB3A44" w:rsidP="00FB3A44">
            <w:pPr>
              <w:numPr>
                <w:ilvl w:val="0"/>
                <w:numId w:val="12"/>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強化藥物食品化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品安全實驗室網絡</w:t>
            </w:r>
          </w:p>
          <w:p w:rsidR="00FB3A44" w:rsidRPr="00224F74" w:rsidRDefault="00FB3A44" w:rsidP="00217F1D">
            <w:pPr>
              <w:snapToGrid w:val="0"/>
              <w:spacing w:line="320" w:lineRule="exact"/>
              <w:ind w:left="476" w:firstLine="0"/>
              <w:rPr>
                <w:rFonts w:ascii="Times New Roman" w:eastAsia="標楷體" w:hAnsi="Times New Roman"/>
              </w:rPr>
            </w:pPr>
            <w:r w:rsidRPr="00224F74">
              <w:rPr>
                <w:rFonts w:ascii="Times New Roman" w:eastAsia="標楷體" w:hAnsi="Times New Roman" w:hint="eastAsia"/>
              </w:rPr>
              <w:t>配合衛生福利部食品藥物管理署之強化食品藥物化妝品網絡專案計畫，本局專責檢驗項目包括</w:t>
            </w:r>
            <w:r w:rsidRPr="00224F74">
              <w:rPr>
                <w:rFonts w:ascii="Times New Roman" w:eastAsia="標楷體" w:hAnsi="Times New Roman" w:hint="eastAsia"/>
              </w:rPr>
              <w:t>6</w:t>
            </w:r>
            <w:r w:rsidRPr="00224F74">
              <w:rPr>
                <w:rFonts w:ascii="Times New Roman" w:eastAsia="標楷體" w:hAnsi="Times New Roman" w:hint="eastAsia"/>
              </w:rPr>
              <w:t>項食品添加物及食品微生物檢驗。</w:t>
            </w:r>
          </w:p>
        </w:tc>
        <w:tc>
          <w:tcPr>
            <w:tcW w:w="159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:772</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:3,582</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:4,354</w:t>
            </w:r>
          </w:p>
        </w:tc>
        <w:tc>
          <w:tcPr>
            <w:tcW w:w="95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中程個案計畫</w:t>
            </w:r>
            <w:r w:rsidRPr="00224F74">
              <w:rPr>
                <w:rFonts w:ascii="Times New Roman" w:eastAsia="標楷體" w:hAnsi="Times New Roman" w:hint="eastAsia"/>
              </w:rPr>
              <w:t>13-8</w:t>
            </w:r>
          </w:p>
        </w:tc>
      </w:tr>
      <w:tr w:rsidR="00FB3A44" w:rsidRPr="00224F74" w:rsidTr="00217F1D">
        <w:trPr>
          <w:trHeight w:val="9611"/>
        </w:trPr>
        <w:tc>
          <w:tcPr>
            <w:tcW w:w="1243" w:type="dxa"/>
            <w:tcBorders>
              <w:top w:val="nil"/>
              <w:bottom w:val="nil"/>
            </w:tcBorders>
            <w:shd w:val="clear" w:color="auto" w:fill="auto"/>
          </w:tcPr>
          <w:p w:rsidR="00FB3A44" w:rsidRPr="003021C9" w:rsidRDefault="00FB3A44" w:rsidP="00217F1D">
            <w:pPr>
              <w:kinsoku w:val="0"/>
              <w:snapToGrid w:val="0"/>
              <w:spacing w:line="320" w:lineRule="exact"/>
              <w:ind w:left="510" w:hanging="510"/>
              <w:jc w:val="both"/>
            </w:pPr>
            <w:proofErr w:type="gramStart"/>
            <w:r w:rsidRPr="00224F74">
              <w:rPr>
                <w:rFonts w:ascii="Times New Roman" w:eastAsia="標楷體" w:hAnsi="Times New Roman" w:hint="eastAsia"/>
              </w:rPr>
              <w:lastRenderedPageBreak/>
              <w:t>柒</w:t>
            </w:r>
            <w:proofErr w:type="gramEnd"/>
            <w:r w:rsidRPr="00224F74">
              <w:rPr>
                <w:rFonts w:ascii="Times New Roman" w:eastAsia="標楷體" w:hAnsi="Times New Roman" w:hint="eastAsia"/>
              </w:rPr>
              <w:t>、衛生業務</w:t>
            </w:r>
          </w:p>
          <w:p w:rsidR="00FB3A44" w:rsidRDefault="00FB3A44" w:rsidP="00217F1D">
            <w:pPr>
              <w:kinsoku w:val="0"/>
              <w:snapToGrid w:val="0"/>
              <w:spacing w:line="320" w:lineRule="exact"/>
              <w:ind w:left="0" w:firstLine="0"/>
              <w:jc w:val="both"/>
              <w:rPr>
                <w:rFonts w:ascii="Times New Roman" w:eastAsia="標楷體" w:hAnsi="Times New Roman" w:hint="eastAsia"/>
              </w:rPr>
            </w:pPr>
            <w:r>
              <w:rPr>
                <w:rFonts w:ascii="Times New Roman" w:eastAsia="標楷體" w:hAnsi="Times New Roman" w:hint="eastAsia"/>
              </w:rPr>
              <w:t xml:space="preserve">  - </w:t>
            </w:r>
            <w:r>
              <w:rPr>
                <w:rFonts w:ascii="Times New Roman" w:eastAsia="標楷體" w:hAnsi="Times New Roman" w:hint="eastAsia"/>
              </w:rPr>
              <w:t>衛生</w:t>
            </w:r>
            <w:r>
              <w:rPr>
                <w:rFonts w:ascii="Times New Roman" w:eastAsia="標楷體" w:hAnsi="Times New Roman" w:hint="eastAsia"/>
              </w:rPr>
              <w:t xml:space="preserve"> </w:t>
            </w:r>
            <w:r>
              <w:rPr>
                <w:rFonts w:ascii="Times New Roman" w:eastAsia="標楷體" w:hAnsi="Times New Roman"/>
              </w:rPr>
              <w:br/>
            </w:r>
            <w:r>
              <w:rPr>
                <w:rFonts w:ascii="Times New Roman" w:eastAsia="標楷體" w:hAnsi="Times New Roman" w:hint="eastAsia"/>
              </w:rPr>
              <w:t xml:space="preserve">   </w:t>
            </w:r>
            <w:r>
              <w:rPr>
                <w:rFonts w:ascii="Times New Roman" w:eastAsia="標楷體" w:hAnsi="Times New Roman" w:hint="eastAsia"/>
              </w:rPr>
              <w:t>企劃</w:t>
            </w:r>
          </w:p>
          <w:p w:rsidR="00FB3A44" w:rsidRPr="003021C9" w:rsidRDefault="00FB3A44" w:rsidP="00217F1D">
            <w:pPr>
              <w:kinsoku w:val="0"/>
              <w:snapToGrid w:val="0"/>
              <w:spacing w:line="320" w:lineRule="exact"/>
              <w:ind w:left="0"/>
              <w:jc w:val="both"/>
            </w:pPr>
            <w:r>
              <w:rPr>
                <w:rFonts w:ascii="Times New Roman" w:eastAsia="標楷體" w:hAnsi="Times New Roman" w:hint="eastAsia"/>
              </w:rPr>
              <w:t xml:space="preserve">   </w:t>
            </w:r>
          </w:p>
        </w:tc>
        <w:tc>
          <w:tcPr>
            <w:tcW w:w="2489" w:type="dxa"/>
            <w:tcBorders>
              <w:top w:val="nil"/>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建構慢性病共同照護網，</w:t>
            </w:r>
            <w:proofErr w:type="gramStart"/>
            <w:r w:rsidRPr="00224F74">
              <w:rPr>
                <w:rFonts w:ascii="Times New Roman" w:eastAsia="標楷體" w:hAnsi="Times New Roman" w:hint="eastAsia"/>
              </w:rPr>
              <w:t>完善照</w:t>
            </w:r>
            <w:proofErr w:type="gramEnd"/>
            <w:r w:rsidRPr="00224F74">
              <w:rPr>
                <w:rFonts w:ascii="Times New Roman" w:eastAsia="標楷體" w:hAnsi="Times New Roman" w:hint="eastAsia"/>
              </w:rPr>
              <w:t>護機制</w:t>
            </w:r>
          </w:p>
        </w:tc>
        <w:tc>
          <w:tcPr>
            <w:tcW w:w="4134" w:type="dxa"/>
            <w:tcBorders>
              <w:top w:val="nil"/>
              <w:bottom w:val="nil"/>
            </w:tcBorders>
            <w:shd w:val="clear" w:color="auto" w:fill="auto"/>
          </w:tcPr>
          <w:p w:rsidR="00FB3A44" w:rsidRPr="00224F74" w:rsidRDefault="00FB3A44" w:rsidP="00FB3A44">
            <w:pPr>
              <w:numPr>
                <w:ilvl w:val="0"/>
                <w:numId w:val="13"/>
              </w:numPr>
              <w:kinsoku w:val="0"/>
              <w:snapToGrid w:val="0"/>
              <w:spacing w:line="320" w:lineRule="exact"/>
              <w:jc w:val="both"/>
              <w:rPr>
                <w:rFonts w:ascii="Times New Roman" w:eastAsia="標楷體" w:hAnsi="Times New Roman"/>
              </w:rPr>
            </w:pPr>
            <w:r w:rsidRPr="00224F74">
              <w:rPr>
                <w:rFonts w:ascii="Times New Roman" w:eastAsia="標楷體" w:hAnsi="Times New Roman" w:hint="eastAsia"/>
              </w:rPr>
              <w:t>提供慢性病患及一般民眾接受免費基本檢查服務：免費提供身高</w:t>
            </w:r>
          </w:p>
          <w:p w:rsidR="00FB3A44" w:rsidRPr="00224F74" w:rsidRDefault="00FB3A44" w:rsidP="00217F1D">
            <w:pPr>
              <w:kinsoku w:val="0"/>
              <w:snapToGrid w:val="0"/>
              <w:spacing w:line="320" w:lineRule="exact"/>
              <w:ind w:left="476" w:firstLine="0"/>
              <w:jc w:val="both"/>
              <w:rPr>
                <w:rFonts w:ascii="Times New Roman" w:eastAsia="標楷體" w:hAnsi="Times New Roman" w:hint="eastAsia"/>
              </w:rPr>
            </w:pPr>
            <w:r w:rsidRPr="00224F74">
              <w:rPr>
                <w:rFonts w:ascii="Times New Roman" w:eastAsia="標楷體" w:hAnsi="Times New Roman" w:hint="eastAsia"/>
              </w:rPr>
              <w:t>、體重、血壓、血糖、視力及足部檢查。</w:t>
            </w:r>
          </w:p>
          <w:p w:rsidR="00FB3A44" w:rsidRPr="00224F74" w:rsidRDefault="00FB3A44" w:rsidP="00FB3A44">
            <w:pPr>
              <w:numPr>
                <w:ilvl w:val="0"/>
                <w:numId w:val="1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辦理繼續教育，以提升照護人員專業服務品質：邀請專家學者傳授專業知能、臨床照護技能，以提升糖尿病照護品質。</w:t>
            </w:r>
          </w:p>
          <w:p w:rsidR="00FB3A44" w:rsidRPr="00224F74" w:rsidRDefault="00FB3A44" w:rsidP="00FB3A44">
            <w:pPr>
              <w:numPr>
                <w:ilvl w:val="0"/>
                <w:numId w:val="1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糖尿病收案管理服務：與基層診所合作，推動糖尿病照護服務，提升</w:t>
            </w:r>
            <w:proofErr w:type="gramStart"/>
            <w:r w:rsidRPr="00224F74">
              <w:rPr>
                <w:rFonts w:ascii="Times New Roman" w:eastAsia="標楷體" w:hAnsi="Times New Roman" w:hint="eastAsia"/>
              </w:rPr>
              <w:t>照護收案</w:t>
            </w:r>
            <w:proofErr w:type="gramEnd"/>
            <w:r w:rsidRPr="00224F74">
              <w:rPr>
                <w:rFonts w:ascii="Times New Roman" w:eastAsia="標楷體" w:hAnsi="Times New Roman" w:hint="eastAsia"/>
              </w:rPr>
              <w:t>及衛教服務量。</w:t>
            </w:r>
          </w:p>
          <w:p w:rsidR="00FB3A44" w:rsidRPr="00224F74" w:rsidRDefault="00FB3A44" w:rsidP="00FB3A44">
            <w:pPr>
              <w:numPr>
                <w:ilvl w:val="0"/>
                <w:numId w:val="1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糖尿病衛教管理服務：與基層診所合作，配合糖尿病照護服務推動，提升衛教服務量。</w:t>
            </w:r>
          </w:p>
          <w:p w:rsidR="00FB3A44" w:rsidRPr="00224F74" w:rsidRDefault="00FB3A44" w:rsidP="00FB3A44">
            <w:pPr>
              <w:numPr>
                <w:ilvl w:val="0"/>
                <w:numId w:val="1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提升糖尿病各項合併症篩檢人次數，建置糖尿病合併症篩檢機制，加強糖尿病視網膜、腎病變、足部、</w:t>
            </w:r>
            <w:r w:rsidRPr="00224F74">
              <w:rPr>
                <w:rFonts w:ascii="Times New Roman" w:eastAsia="標楷體" w:hAnsi="Times New Roman" w:hint="eastAsia"/>
              </w:rPr>
              <w:t>A1C</w:t>
            </w:r>
            <w:r w:rsidRPr="00224F74">
              <w:rPr>
                <w:rFonts w:ascii="Times New Roman" w:eastAsia="標楷體" w:hAnsi="Times New Roman" w:hint="eastAsia"/>
              </w:rPr>
              <w:t>及</w:t>
            </w:r>
            <w:r w:rsidRPr="00224F74">
              <w:rPr>
                <w:rFonts w:ascii="Times New Roman" w:eastAsia="標楷體" w:hAnsi="Times New Roman" w:hint="eastAsia"/>
              </w:rPr>
              <w:t>LDL</w:t>
            </w:r>
            <w:r w:rsidRPr="00224F74">
              <w:rPr>
                <w:rFonts w:ascii="Times New Roman" w:eastAsia="標楷體" w:hAnsi="Times New Roman" w:hint="eastAsia"/>
              </w:rPr>
              <w:t>檢查，以延緩糖尿病合併症之發生，降低醫療成本支出。</w:t>
            </w:r>
          </w:p>
          <w:p w:rsidR="00FB3A44" w:rsidRPr="00224F74" w:rsidRDefault="00FB3A44" w:rsidP="00FB3A44">
            <w:pPr>
              <w:numPr>
                <w:ilvl w:val="0"/>
                <w:numId w:val="1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辦理腎臟病團體聚會，強化社區慢性病友及高危險群認知，以提升並持續維持自我照護能力。</w:t>
            </w:r>
          </w:p>
          <w:p w:rsidR="00FB3A44" w:rsidRPr="00224F74" w:rsidRDefault="00FB3A44" w:rsidP="00FB3A44">
            <w:pPr>
              <w:numPr>
                <w:ilvl w:val="0"/>
                <w:numId w:val="13"/>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加強</w:t>
            </w:r>
            <w:proofErr w:type="gramStart"/>
            <w:r w:rsidRPr="00224F74">
              <w:rPr>
                <w:rFonts w:ascii="Times New Roman" w:eastAsia="標楷體" w:hAnsi="Times New Roman" w:hint="eastAsia"/>
              </w:rPr>
              <w:t>整合式篩檢</w:t>
            </w:r>
            <w:proofErr w:type="gramEnd"/>
            <w:r w:rsidRPr="00224F74">
              <w:rPr>
                <w:rFonts w:ascii="Times New Roman" w:eastAsia="標楷體" w:hAnsi="Times New Roman" w:hint="eastAsia"/>
              </w:rPr>
              <w:t>之血壓、血糖、血膽固醇篩檢及追蹤服務：鼓勵民眾定期接受成人預防保健服務，以早期發現三高疑似異常個案、予以轉</w:t>
            </w:r>
            <w:proofErr w:type="gramStart"/>
            <w:r w:rsidRPr="00224F74">
              <w:rPr>
                <w:rFonts w:ascii="Times New Roman" w:eastAsia="標楷體" w:hAnsi="Times New Roman" w:hint="eastAsia"/>
              </w:rPr>
              <w:t>介</w:t>
            </w:r>
            <w:proofErr w:type="gramEnd"/>
            <w:r w:rsidRPr="00224F74">
              <w:rPr>
                <w:rFonts w:ascii="Times New Roman" w:eastAsia="標楷體" w:hAnsi="Times New Roman" w:hint="eastAsia"/>
              </w:rPr>
              <w:t>確診。</w:t>
            </w:r>
          </w:p>
          <w:p w:rsidR="00FB3A44" w:rsidRPr="00224F74" w:rsidRDefault="00FB3A44" w:rsidP="00FB3A44">
            <w:pPr>
              <w:numPr>
                <w:ilvl w:val="0"/>
                <w:numId w:val="13"/>
              </w:numPr>
              <w:kinsoku w:val="0"/>
              <w:snapToGrid w:val="0"/>
              <w:spacing w:line="320" w:lineRule="exact"/>
              <w:rPr>
                <w:rFonts w:ascii="Times New Roman" w:eastAsia="標楷體" w:hAnsi="Times New Roman"/>
              </w:rPr>
            </w:pPr>
            <w:r w:rsidRPr="00224F74">
              <w:rPr>
                <w:rFonts w:ascii="Times New Roman" w:eastAsia="標楷體" w:hAnsi="Times New Roman" w:hint="eastAsia"/>
              </w:rPr>
              <w:t>辦理糖尿病防治等慢性病共同照護記錄案件審查。</w:t>
            </w:r>
          </w:p>
        </w:tc>
        <w:tc>
          <w:tcPr>
            <w:tcW w:w="159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:2,021</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:1,102</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:3,123</w:t>
            </w:r>
          </w:p>
        </w:tc>
        <w:tc>
          <w:tcPr>
            <w:tcW w:w="95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中程個案計畫</w:t>
            </w:r>
          </w:p>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13-9</w:t>
            </w:r>
          </w:p>
        </w:tc>
      </w:tr>
      <w:tr w:rsidR="00FB3A44" w:rsidRPr="00224F74" w:rsidTr="00217F1D">
        <w:trPr>
          <w:trHeight w:val="4370"/>
        </w:trPr>
        <w:tc>
          <w:tcPr>
            <w:tcW w:w="1243"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lastRenderedPageBreak/>
              <w:t>捌、衛生業務</w:t>
            </w:r>
            <w:r w:rsidRPr="00224F74">
              <w:rPr>
                <w:rFonts w:ascii="Times New Roman" w:eastAsia="標楷體" w:hAnsi="Times New Roman" w:hint="eastAsia"/>
              </w:rPr>
              <w:t>-</w:t>
            </w:r>
            <w:r w:rsidRPr="00224F74">
              <w:rPr>
                <w:rFonts w:ascii="Times New Roman" w:eastAsia="標楷體" w:hAnsi="Times New Roman" w:hint="eastAsia"/>
              </w:rPr>
              <w:t>衛生稽查</w:t>
            </w:r>
          </w:p>
          <w:p w:rsidR="00FB3A44" w:rsidRPr="00224F74" w:rsidRDefault="00FB3A44" w:rsidP="00217F1D">
            <w:pPr>
              <w:kinsoku w:val="0"/>
              <w:snapToGrid w:val="0"/>
              <w:spacing w:line="320" w:lineRule="exact"/>
              <w:ind w:left="510" w:hanging="510"/>
              <w:jc w:val="both"/>
              <w:rPr>
                <w:rFonts w:ascii="Times New Roman" w:eastAsia="標楷體" w:hAnsi="Times New Roman" w:hint="eastAsia"/>
              </w:rPr>
            </w:pPr>
          </w:p>
        </w:tc>
        <w:tc>
          <w:tcPr>
            <w:tcW w:w="2489"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加強辦理</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政、藥政、食品稽查業務</w:t>
            </w:r>
          </w:p>
        </w:tc>
        <w:tc>
          <w:tcPr>
            <w:tcW w:w="4134" w:type="dxa"/>
            <w:tcBorders>
              <w:top w:val="nil"/>
              <w:bottom w:val="single" w:sz="4" w:space="0" w:color="auto"/>
            </w:tcBorders>
            <w:shd w:val="clear" w:color="auto" w:fill="auto"/>
          </w:tcPr>
          <w:p w:rsidR="00FB3A44" w:rsidRPr="00224F74" w:rsidRDefault="00FB3A44" w:rsidP="00FB3A44">
            <w:pPr>
              <w:numPr>
                <w:ilvl w:val="0"/>
                <w:numId w:val="14"/>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加強辦理</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害稽查工作：</w:t>
            </w:r>
          </w:p>
          <w:p w:rsidR="00FB3A44" w:rsidRPr="00224F74" w:rsidRDefault="00FB3A44" w:rsidP="00FB3A44">
            <w:pPr>
              <w:numPr>
                <w:ilvl w:val="1"/>
                <w:numId w:val="14"/>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稽查取締未滿</w:t>
            </w:r>
            <w:r w:rsidRPr="00224F74">
              <w:rPr>
                <w:rFonts w:ascii="Times New Roman" w:eastAsia="標楷體" w:hAnsi="Times New Roman" w:hint="eastAsia"/>
              </w:rPr>
              <w:t>18</w:t>
            </w:r>
            <w:r w:rsidRPr="00224F74">
              <w:rPr>
                <w:rFonts w:ascii="Times New Roman" w:eastAsia="標楷體" w:hAnsi="Times New Roman" w:hint="eastAsia"/>
              </w:rPr>
              <w:t>歲吸菸行為人、於禁</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場所吸菸行為人、供應</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品予未滿</w:t>
            </w:r>
            <w:r w:rsidRPr="00224F74">
              <w:rPr>
                <w:rFonts w:ascii="Times New Roman" w:eastAsia="標楷體" w:hAnsi="Times New Roman" w:hint="eastAsia"/>
              </w:rPr>
              <w:t>18</w:t>
            </w:r>
            <w:r w:rsidRPr="00224F74">
              <w:rPr>
                <w:rFonts w:ascii="Times New Roman" w:eastAsia="標楷體" w:hAnsi="Times New Roman" w:hint="eastAsia"/>
              </w:rPr>
              <w:t>歲者。</w:t>
            </w:r>
          </w:p>
          <w:p w:rsidR="00FB3A44" w:rsidRPr="00224F74" w:rsidRDefault="00FB3A44" w:rsidP="00FB3A44">
            <w:pPr>
              <w:numPr>
                <w:ilvl w:val="1"/>
                <w:numId w:val="14"/>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稽查及輔導「</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害防制法」規範之禁</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場所。</w:t>
            </w:r>
          </w:p>
          <w:p w:rsidR="00FB3A44" w:rsidRPr="00224F74" w:rsidRDefault="00FB3A44" w:rsidP="00FB3A44">
            <w:pPr>
              <w:numPr>
                <w:ilvl w:val="0"/>
                <w:numId w:val="14"/>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加強辦理藥商普查工作及落實民眾用藥安全：藉由提高藥商普查家次，以掌握藥商是否落實藥事人員親自執業及醫藥分業，並保障民眾用藥安全。</w:t>
            </w:r>
          </w:p>
          <w:p w:rsidR="00FB3A44" w:rsidRPr="00DB7844" w:rsidRDefault="00FB3A44" w:rsidP="00FB3A44">
            <w:pPr>
              <w:numPr>
                <w:ilvl w:val="0"/>
                <w:numId w:val="14"/>
              </w:numPr>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加強辦理</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政、藥政、食品稽查業務之派遣機制：藉</w:t>
            </w:r>
            <w:proofErr w:type="gramStart"/>
            <w:r w:rsidRPr="00224F74">
              <w:rPr>
                <w:rFonts w:ascii="Times New Roman" w:eastAsia="標楷體" w:hAnsi="Times New Roman" w:hint="eastAsia"/>
              </w:rPr>
              <w:t>由派案機制</w:t>
            </w:r>
            <w:proofErr w:type="gramEnd"/>
          </w:p>
        </w:tc>
        <w:tc>
          <w:tcPr>
            <w:tcW w:w="159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:2,165</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:6,255</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合計</w:t>
            </w:r>
            <w:r w:rsidRPr="00224F74">
              <w:rPr>
                <w:rFonts w:ascii="Times New Roman" w:eastAsia="標楷體" w:hAnsi="Times New Roman" w:hint="eastAsia"/>
              </w:rPr>
              <w:t>:8,420</w:t>
            </w:r>
          </w:p>
        </w:tc>
        <w:tc>
          <w:tcPr>
            <w:tcW w:w="958" w:type="dxa"/>
            <w:tcBorders>
              <w:top w:val="nil"/>
              <w:bottom w:val="single" w:sz="4" w:space="0" w:color="auto"/>
            </w:tcBorders>
            <w:shd w:val="clear" w:color="auto" w:fill="auto"/>
          </w:tcPr>
          <w:p w:rsidR="00FB3A44" w:rsidRPr="00224F74" w:rsidRDefault="00FB3A44" w:rsidP="00217F1D">
            <w:pPr>
              <w:kinsoku w:val="0"/>
              <w:snapToGrid w:val="0"/>
              <w:spacing w:line="320" w:lineRule="exact"/>
              <w:ind w:left="0"/>
              <w:rPr>
                <w:rFonts w:ascii="Times New Roman" w:eastAsia="標楷體" w:hAnsi="Times New Roman" w:hint="eastAsia"/>
              </w:rPr>
            </w:pPr>
          </w:p>
        </w:tc>
      </w:tr>
      <w:tr w:rsidR="00FB3A44" w:rsidRPr="00224F74" w:rsidTr="00217F1D">
        <w:trPr>
          <w:trHeight w:val="2333"/>
        </w:trPr>
        <w:tc>
          <w:tcPr>
            <w:tcW w:w="1243"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hint="eastAsia"/>
              </w:rPr>
            </w:pPr>
          </w:p>
        </w:tc>
        <w:tc>
          <w:tcPr>
            <w:tcW w:w="2489"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jc w:val="both"/>
              <w:rPr>
                <w:rFonts w:ascii="Times New Roman" w:eastAsia="標楷體" w:hAnsi="Times New Roman" w:hint="eastAsia"/>
              </w:rPr>
            </w:pPr>
          </w:p>
        </w:tc>
        <w:tc>
          <w:tcPr>
            <w:tcW w:w="4134" w:type="dxa"/>
            <w:tcBorders>
              <w:top w:val="single" w:sz="4" w:space="0" w:color="auto"/>
              <w:bottom w:val="nil"/>
            </w:tcBorders>
            <w:shd w:val="clear" w:color="auto" w:fill="auto"/>
          </w:tcPr>
          <w:p w:rsidR="00FB3A44" w:rsidRPr="00224F74" w:rsidRDefault="00FB3A44" w:rsidP="00217F1D">
            <w:pPr>
              <w:snapToGrid w:val="0"/>
              <w:spacing w:line="320" w:lineRule="exact"/>
              <w:ind w:left="476" w:firstLine="0"/>
              <w:jc w:val="both"/>
              <w:rPr>
                <w:rFonts w:ascii="Times New Roman" w:eastAsia="標楷體" w:hAnsi="Times New Roman"/>
              </w:rPr>
            </w:pPr>
            <w:r w:rsidRPr="00224F74">
              <w:rPr>
                <w:rFonts w:ascii="Times New Roman" w:eastAsia="標楷體" w:hAnsi="Times New Roman" w:hint="eastAsia"/>
              </w:rPr>
              <w:t>掌握人民陳情案、緊急或重大案件及</w:t>
            </w:r>
            <w:proofErr w:type="gramStart"/>
            <w:r w:rsidRPr="00224F74">
              <w:rPr>
                <w:rFonts w:ascii="Times New Roman" w:eastAsia="標楷體" w:hAnsi="Times New Roman" w:hint="eastAsia"/>
              </w:rPr>
              <w:t>ㄧ</w:t>
            </w:r>
            <w:proofErr w:type="gramEnd"/>
            <w:r w:rsidRPr="00224F74">
              <w:rPr>
                <w:rFonts w:ascii="Times New Roman" w:eastAsia="標楷體" w:hAnsi="Times New Roman" w:hint="eastAsia"/>
              </w:rPr>
              <w:t>般案件之時效性與完成率。</w:t>
            </w:r>
          </w:p>
          <w:p w:rsidR="00FB3A44" w:rsidRPr="00224F74" w:rsidRDefault="00FB3A44" w:rsidP="00FB3A44">
            <w:pPr>
              <w:numPr>
                <w:ilvl w:val="0"/>
                <w:numId w:val="14"/>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落實食品衛生、藥物稽查，加強食品、藥物及化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品標示管理：藉由食品衛生稽查中查察市面上各類食品、藥物及化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品標示，並取締違規標示。</w:t>
            </w:r>
          </w:p>
        </w:tc>
        <w:tc>
          <w:tcPr>
            <w:tcW w:w="159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rPr>
                <w:rFonts w:ascii="Times New Roman" w:eastAsia="標楷體" w:hAnsi="Times New Roman" w:hint="eastAsia"/>
              </w:rPr>
            </w:pPr>
          </w:p>
        </w:tc>
        <w:tc>
          <w:tcPr>
            <w:tcW w:w="958" w:type="dxa"/>
            <w:tcBorders>
              <w:top w:val="single" w:sz="4" w:space="0" w:color="auto"/>
              <w:bottom w:val="nil"/>
            </w:tcBorders>
            <w:shd w:val="clear" w:color="auto" w:fill="auto"/>
          </w:tcPr>
          <w:p w:rsidR="00FB3A44" w:rsidRPr="00224F74" w:rsidRDefault="00FB3A44" w:rsidP="00217F1D">
            <w:pPr>
              <w:kinsoku w:val="0"/>
              <w:snapToGrid w:val="0"/>
              <w:spacing w:line="320" w:lineRule="exact"/>
              <w:ind w:left="0"/>
              <w:rPr>
                <w:rFonts w:ascii="Times New Roman" w:eastAsia="標楷體" w:hAnsi="Times New Roman" w:hint="eastAsia"/>
              </w:rPr>
            </w:pPr>
          </w:p>
        </w:tc>
      </w:tr>
      <w:tr w:rsidR="00FB3A44" w:rsidRPr="00224F74" w:rsidTr="00217F1D">
        <w:tc>
          <w:tcPr>
            <w:tcW w:w="1243" w:type="dxa"/>
            <w:tcBorders>
              <w:top w:val="nil"/>
              <w:bottom w:val="nil"/>
            </w:tcBorders>
            <w:shd w:val="clear" w:color="auto" w:fill="auto"/>
          </w:tcPr>
          <w:p w:rsidR="00FB3A44" w:rsidRPr="00911C41"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t>玖、一般建築及設備</w:t>
            </w:r>
            <w:r w:rsidRPr="00224F74">
              <w:rPr>
                <w:rFonts w:ascii="Times New Roman" w:eastAsia="標楷體" w:hAnsi="Times New Roman" w:hint="eastAsia"/>
              </w:rPr>
              <w:t>-</w:t>
            </w:r>
            <w:r w:rsidRPr="00224F74">
              <w:rPr>
                <w:rFonts w:ascii="Times New Roman" w:eastAsia="標楷體" w:hAnsi="Times New Roman" w:hint="eastAsia"/>
              </w:rPr>
              <w:t>各項設備</w:t>
            </w:r>
          </w:p>
        </w:tc>
        <w:tc>
          <w:tcPr>
            <w:tcW w:w="2489" w:type="dxa"/>
            <w:tcBorders>
              <w:top w:val="nil"/>
              <w:bottom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衛生局、所辦公廳舍新建及整修工程</w:t>
            </w:r>
          </w:p>
        </w:tc>
        <w:tc>
          <w:tcPr>
            <w:tcW w:w="4134" w:type="dxa"/>
            <w:tcBorders>
              <w:top w:val="nil"/>
              <w:bottom w:val="nil"/>
            </w:tcBorders>
            <w:shd w:val="clear" w:color="auto" w:fill="auto"/>
          </w:tcPr>
          <w:p w:rsidR="00FB3A44" w:rsidRPr="00224F74" w:rsidRDefault="00FB3A44" w:rsidP="00FB3A44">
            <w:pPr>
              <w:numPr>
                <w:ilvl w:val="0"/>
                <w:numId w:val="15"/>
              </w:numPr>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積極辦理衛生局辦公廳舍新建用地取得事宜，土地無償撥用移交。</w:t>
            </w:r>
          </w:p>
          <w:p w:rsidR="00FB3A44" w:rsidRPr="00224F74" w:rsidRDefault="00FB3A44" w:rsidP="00FB3A44">
            <w:pPr>
              <w:numPr>
                <w:ilvl w:val="0"/>
                <w:numId w:val="15"/>
              </w:numPr>
              <w:kinsoku w:val="0"/>
              <w:snapToGrid w:val="0"/>
              <w:spacing w:line="320" w:lineRule="exact"/>
              <w:rPr>
                <w:rFonts w:ascii="Times New Roman" w:eastAsia="標楷體" w:hAnsi="Times New Roman"/>
              </w:rPr>
            </w:pPr>
            <w:r w:rsidRPr="00224F74">
              <w:rPr>
                <w:rFonts w:ascii="Times New Roman" w:eastAsia="標楷體" w:hAnsi="Times New Roman" w:hint="eastAsia"/>
              </w:rPr>
              <w:t>辦理本縣衛生局及竹塘鄉衛生所廳舍修繕工程，以改善衛生局、所辦公環境與動線並充分運用空間之機能。</w:t>
            </w:r>
          </w:p>
        </w:tc>
        <w:tc>
          <w:tcPr>
            <w:tcW w:w="159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:2,000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:0</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:2,000</w:t>
            </w:r>
          </w:p>
        </w:tc>
        <w:tc>
          <w:tcPr>
            <w:tcW w:w="958" w:type="dxa"/>
            <w:tcBorders>
              <w:top w:val="nil"/>
              <w:bottom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r>
      <w:tr w:rsidR="00FB3A44" w:rsidRPr="00224F74" w:rsidTr="00217F1D">
        <w:tc>
          <w:tcPr>
            <w:tcW w:w="1243" w:type="dxa"/>
            <w:tcBorders>
              <w:top w:val="nil"/>
            </w:tcBorders>
            <w:shd w:val="clear" w:color="auto" w:fill="auto"/>
          </w:tcPr>
          <w:p w:rsidR="00FB3A44" w:rsidRPr="00224F74" w:rsidRDefault="00FB3A44" w:rsidP="00217F1D">
            <w:pPr>
              <w:kinsoku w:val="0"/>
              <w:snapToGrid w:val="0"/>
              <w:spacing w:line="320" w:lineRule="exact"/>
              <w:ind w:left="510" w:hanging="510"/>
              <w:jc w:val="both"/>
              <w:rPr>
                <w:rFonts w:ascii="Times New Roman" w:eastAsia="標楷體" w:hAnsi="Times New Roman"/>
              </w:rPr>
            </w:pPr>
            <w:r w:rsidRPr="00224F74">
              <w:rPr>
                <w:rFonts w:ascii="Times New Roman" w:eastAsia="標楷體" w:hAnsi="Times New Roman" w:hint="eastAsia"/>
              </w:rPr>
              <w:t>拾、衛生業務</w:t>
            </w:r>
            <w:r w:rsidRPr="00224F74">
              <w:rPr>
                <w:rFonts w:ascii="Times New Roman" w:eastAsia="標楷體" w:hAnsi="Times New Roman" w:hint="eastAsia"/>
              </w:rPr>
              <w:t>-</w:t>
            </w:r>
            <w:r w:rsidRPr="00224F74">
              <w:rPr>
                <w:rFonts w:ascii="Times New Roman" w:eastAsia="標楷體" w:hAnsi="Times New Roman" w:hint="eastAsia"/>
              </w:rPr>
              <w:t>長期照護</w:t>
            </w:r>
          </w:p>
          <w:p w:rsidR="00FB3A44" w:rsidRPr="003021C9" w:rsidRDefault="00FB3A44" w:rsidP="00217F1D">
            <w:pPr>
              <w:jc w:val="both"/>
            </w:pPr>
          </w:p>
        </w:tc>
        <w:tc>
          <w:tcPr>
            <w:tcW w:w="2489" w:type="dxa"/>
            <w:tcBorders>
              <w:top w:val="nil"/>
            </w:tcBorders>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rPr>
            </w:pPr>
            <w:r w:rsidRPr="00224F74">
              <w:rPr>
                <w:rFonts w:ascii="Times New Roman" w:eastAsia="標楷體" w:hAnsi="Times New Roman" w:hint="eastAsia"/>
              </w:rPr>
              <w:t>辦理長期照顧各項服務整合連結</w:t>
            </w:r>
          </w:p>
        </w:tc>
        <w:tc>
          <w:tcPr>
            <w:tcW w:w="4134" w:type="dxa"/>
            <w:tcBorders>
              <w:top w:val="nil"/>
            </w:tcBorders>
            <w:shd w:val="clear" w:color="auto" w:fill="auto"/>
          </w:tcPr>
          <w:p w:rsidR="00FB3A44" w:rsidRPr="00224F74" w:rsidRDefault="00FB3A44" w:rsidP="00FB3A44">
            <w:pPr>
              <w:numPr>
                <w:ilvl w:val="0"/>
                <w:numId w:val="16"/>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整合社政與衛政服務資源，便利民眾申請，提供民眾申請我國十年長照計畫資</w:t>
            </w:r>
            <w:proofErr w:type="gramStart"/>
            <w:r w:rsidRPr="00224F74">
              <w:rPr>
                <w:rFonts w:ascii="Times New Roman" w:eastAsia="標楷體" w:hAnsi="Times New Roman" w:hint="eastAsia"/>
              </w:rPr>
              <w:t>詢</w:t>
            </w:r>
            <w:proofErr w:type="gramEnd"/>
            <w:r w:rsidRPr="00224F74">
              <w:rPr>
                <w:rFonts w:ascii="Times New Roman" w:eastAsia="標楷體" w:hAnsi="Times New Roman" w:hint="eastAsia"/>
              </w:rPr>
              <w:t>暨評估服務。</w:t>
            </w:r>
          </w:p>
          <w:p w:rsidR="00FB3A44" w:rsidRPr="00224F74" w:rsidRDefault="00FB3A44" w:rsidP="00FB3A44">
            <w:pPr>
              <w:numPr>
                <w:ilvl w:val="0"/>
                <w:numId w:val="16"/>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辦理長期照顧服務申請民眾連結居家護理核定人次。</w:t>
            </w:r>
          </w:p>
          <w:p w:rsidR="00FB3A44" w:rsidRPr="00224F74" w:rsidRDefault="00FB3A44" w:rsidP="00FB3A44">
            <w:pPr>
              <w:numPr>
                <w:ilvl w:val="0"/>
                <w:numId w:val="16"/>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辦理長期照顧服務申請民眾連結居家復健核定人次。</w:t>
            </w:r>
          </w:p>
          <w:p w:rsidR="00FB3A44" w:rsidRPr="00224F74" w:rsidRDefault="00FB3A44" w:rsidP="00FB3A44">
            <w:pPr>
              <w:numPr>
                <w:ilvl w:val="0"/>
                <w:numId w:val="16"/>
              </w:numPr>
              <w:kinsoku w:val="0"/>
              <w:snapToGrid w:val="0"/>
              <w:spacing w:line="320" w:lineRule="exact"/>
              <w:jc w:val="both"/>
              <w:rPr>
                <w:rFonts w:ascii="Times New Roman" w:eastAsia="標楷體" w:hAnsi="Times New Roman" w:hint="eastAsia"/>
              </w:rPr>
            </w:pPr>
            <w:r w:rsidRPr="00224F74">
              <w:rPr>
                <w:rFonts w:ascii="Times New Roman" w:eastAsia="標楷體" w:hAnsi="Times New Roman" w:hint="eastAsia"/>
              </w:rPr>
              <w:t>辦理長期照顧服務申請民眾連結喘息服務核定人次。</w:t>
            </w:r>
          </w:p>
          <w:p w:rsidR="00FB3A44" w:rsidRPr="00224F74" w:rsidRDefault="00FB3A44" w:rsidP="00FB3A44">
            <w:pPr>
              <w:numPr>
                <w:ilvl w:val="0"/>
                <w:numId w:val="16"/>
              </w:numPr>
              <w:kinsoku w:val="0"/>
              <w:snapToGrid w:val="0"/>
              <w:spacing w:line="320" w:lineRule="exact"/>
              <w:rPr>
                <w:rFonts w:ascii="Times New Roman" w:eastAsia="標楷體" w:hAnsi="Times New Roman"/>
              </w:rPr>
            </w:pPr>
            <w:r w:rsidRPr="00224F74">
              <w:rPr>
                <w:rFonts w:ascii="Times New Roman" w:eastAsia="標楷體" w:hAnsi="Times New Roman" w:hint="eastAsia"/>
              </w:rPr>
              <w:t>推動新制身心障礙者鑑定業務。</w:t>
            </w:r>
          </w:p>
        </w:tc>
        <w:tc>
          <w:tcPr>
            <w:tcW w:w="1598" w:type="dxa"/>
            <w:tcBorders>
              <w:top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中央</w:t>
            </w:r>
            <w:r w:rsidRPr="00224F74">
              <w:rPr>
                <w:rFonts w:ascii="Times New Roman" w:eastAsia="標楷體" w:hAnsi="Times New Roman" w:hint="eastAsia"/>
              </w:rPr>
              <w:t>:6,912</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本府</w:t>
            </w:r>
            <w:r w:rsidRPr="00224F74">
              <w:rPr>
                <w:rFonts w:ascii="Times New Roman" w:eastAsia="標楷體" w:hAnsi="Times New Roman" w:hint="eastAsia"/>
              </w:rPr>
              <w:t>:943</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其他經費來源</w:t>
            </w:r>
            <w:r w:rsidRPr="00224F74">
              <w:rPr>
                <w:rFonts w:ascii="Times New Roman" w:eastAsia="標楷體" w:hAnsi="Times New Roman" w:hint="eastAsia"/>
              </w:rPr>
              <w:t>:11,474</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合計</w:t>
            </w:r>
            <w:r w:rsidRPr="00224F74">
              <w:rPr>
                <w:rFonts w:ascii="Times New Roman" w:eastAsia="標楷體" w:hAnsi="Times New Roman" w:hint="eastAsia"/>
              </w:rPr>
              <w:t>:19,329</w:t>
            </w:r>
          </w:p>
        </w:tc>
        <w:tc>
          <w:tcPr>
            <w:tcW w:w="958" w:type="dxa"/>
            <w:tcBorders>
              <w:top w:val="nil"/>
            </w:tcBorders>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b/>
                <w:sz w:val="32"/>
              </w:rPr>
            </w:pPr>
          </w:p>
        </w:tc>
      </w:tr>
    </w:tbl>
    <w:p w:rsidR="00FB3A44" w:rsidRDefault="00FB3A44" w:rsidP="00FB3A44">
      <w:pPr>
        <w:kinsoku w:val="0"/>
        <w:snapToGrid w:val="0"/>
        <w:ind w:left="0" w:firstLine="0"/>
        <w:rPr>
          <w:rFonts w:ascii="Times New Roman" w:eastAsia="標楷體" w:hAnsi="Times New Roman" w:hint="eastAsia"/>
          <w:b/>
          <w:sz w:val="32"/>
        </w:rPr>
      </w:pPr>
    </w:p>
    <w:p w:rsidR="00FB3A44" w:rsidRDefault="00FB3A44">
      <w:pPr>
        <w:ind w:left="0" w:firstLine="0"/>
        <w:rPr>
          <w:rFonts w:ascii="Times New Roman" w:eastAsia="標楷體" w:hAnsi="Times New Roman"/>
          <w:b/>
          <w:sz w:val="32"/>
        </w:rPr>
      </w:pPr>
      <w:r>
        <w:rPr>
          <w:rFonts w:ascii="Times New Roman" w:eastAsia="標楷體" w:hAnsi="Times New Roman"/>
          <w:b/>
          <w:sz w:val="32"/>
        </w:rPr>
        <w:br w:type="page"/>
      </w:r>
    </w:p>
    <w:p w:rsidR="00FB3A44" w:rsidRDefault="00FB3A44" w:rsidP="00FB3A44">
      <w:pPr>
        <w:kinsoku w:val="0"/>
        <w:snapToGrid w:val="0"/>
        <w:ind w:left="0" w:firstLine="0"/>
        <w:rPr>
          <w:rFonts w:ascii="Times New Roman" w:eastAsia="標楷體" w:hAnsi="Times New Roman"/>
          <w:b/>
          <w:sz w:val="32"/>
        </w:rPr>
      </w:pPr>
      <w:r>
        <w:rPr>
          <w:rFonts w:ascii="Times New Roman" w:eastAsia="標楷體" w:hAnsi="Times New Roman" w:hint="eastAsia"/>
          <w:b/>
          <w:sz w:val="32"/>
        </w:rPr>
        <w:lastRenderedPageBreak/>
        <w:t>參、策略績效目標與衡量指標</w:t>
      </w:r>
    </w:p>
    <w:p w:rsidR="00FB3A44" w:rsidRDefault="00FB3A44" w:rsidP="00FB3A44">
      <w:pPr>
        <w:kinsoku w:val="0"/>
        <w:snapToGrid w:val="0"/>
        <w:spacing w:before="140" w:after="140"/>
        <w:ind w:left="567" w:firstLine="0"/>
        <w:jc w:val="both"/>
        <w:rPr>
          <w:rFonts w:ascii="Times New Roman" w:eastAsia="標楷體" w:hAnsi="Times New Roman"/>
        </w:rPr>
      </w:pPr>
      <w:r>
        <w:rPr>
          <w:rFonts w:ascii="Times New Roman" w:eastAsia="標楷體" w:hAnsi="Times New Roman" w:hint="eastAsia"/>
        </w:rPr>
        <w:t>本局為貫徹每項健康政策，使政策由「以疾病為主軸」的方式，轉型為「以健康促進為導向」，強調預防的重要性，並加強宣導健康不只是行政體系健康部門的責任，擴大其責任範圍至本府各局處，甚至企業、團體或個人，以增進縣民健康的最終目標。</w:t>
      </w:r>
    </w:p>
    <w:p w:rsidR="00FB3A44" w:rsidRDefault="00FB3A44" w:rsidP="00FB3A44">
      <w:pPr>
        <w:kinsoku w:val="0"/>
        <w:snapToGrid w:val="0"/>
        <w:spacing w:before="140" w:after="140"/>
        <w:ind w:left="0" w:firstLine="0"/>
        <w:rPr>
          <w:rFonts w:ascii="Times New Roman" w:eastAsia="標楷體" w:hAnsi="Times New Roman"/>
        </w:rPr>
      </w:pPr>
      <w:r>
        <w:rPr>
          <w:rFonts w:ascii="Times New Roman" w:eastAsia="標楷體" w:hAnsi="Times New Roman" w:hint="eastAsia"/>
        </w:rPr>
        <w:t>一、策略績效目標</w:t>
      </w:r>
    </w:p>
    <w:p w:rsidR="00FB3A44" w:rsidRDefault="00FB3A44" w:rsidP="00FB3A44">
      <w:pPr>
        <w:kinsoku w:val="0"/>
        <w:snapToGrid w:val="0"/>
        <w:spacing w:before="140" w:after="140"/>
        <w:ind w:left="567" w:firstLine="0"/>
        <w:rPr>
          <w:rFonts w:ascii="Times New Roman" w:eastAsia="標楷體" w:hAnsi="Times New Roman"/>
        </w:rPr>
      </w:pPr>
      <w:r>
        <w:rPr>
          <w:rFonts w:ascii="Times New Roman" w:eastAsia="標楷體" w:hAnsi="Times New Roman" w:hint="eastAsia"/>
        </w:rPr>
        <w:t>（一）業務面向策略績效目標</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整合本縣緊急醫療資源，建構妥善緊急醫療網</w:t>
      </w:r>
    </w:p>
    <w:p w:rsidR="00FB3A44" w:rsidRDefault="00FB3A44" w:rsidP="00FB3A44">
      <w:pPr>
        <w:numPr>
          <w:ilvl w:val="0"/>
          <w:numId w:val="1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辦理南彰化地區緊急醫療資源缺乏改善計畫。</w:t>
      </w:r>
    </w:p>
    <w:p w:rsidR="00FB3A44" w:rsidRDefault="00FB3A44" w:rsidP="00FB3A44">
      <w:pPr>
        <w:numPr>
          <w:ilvl w:val="0"/>
          <w:numId w:val="18"/>
        </w:numPr>
        <w:kinsoku w:val="0"/>
        <w:snapToGrid w:val="0"/>
        <w:spacing w:before="140" w:after="140"/>
        <w:jc w:val="both"/>
        <w:rPr>
          <w:rFonts w:ascii="Times New Roman" w:eastAsia="標楷體" w:hAnsi="Times New Roman"/>
        </w:rPr>
      </w:pPr>
      <w:r>
        <w:rPr>
          <w:rFonts w:ascii="Times New Roman" w:eastAsia="標楷體" w:hAnsi="Times New Roman" w:hint="eastAsia"/>
        </w:rPr>
        <w:t>協助重大傷病就醫計畫</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加強</w:t>
      </w:r>
      <w:proofErr w:type="gramStart"/>
      <w:r>
        <w:rPr>
          <w:rFonts w:ascii="Times New Roman" w:eastAsia="標楷體" w:hAnsi="Times New Roman" w:hint="eastAsia"/>
        </w:rPr>
        <w:t>醫</w:t>
      </w:r>
      <w:proofErr w:type="gramEnd"/>
      <w:r>
        <w:rPr>
          <w:rFonts w:ascii="Times New Roman" w:eastAsia="標楷體" w:hAnsi="Times New Roman" w:hint="eastAsia"/>
        </w:rPr>
        <w:t>政業務管理，提升醫療照護品質</w:t>
      </w:r>
    </w:p>
    <w:p w:rsidR="00FB3A44" w:rsidRDefault="00FB3A44" w:rsidP="00FB3A44">
      <w:pPr>
        <w:numPr>
          <w:ilvl w:val="0"/>
          <w:numId w:val="1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落實身心障礙者鑑定業務</w:t>
      </w:r>
    </w:p>
    <w:p w:rsidR="00FB3A44" w:rsidRDefault="00FB3A44" w:rsidP="00FB3A44">
      <w:pPr>
        <w:numPr>
          <w:ilvl w:val="0"/>
          <w:numId w:val="1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加強社區心理衛生工作</w:t>
      </w:r>
    </w:p>
    <w:p w:rsidR="00FB3A44" w:rsidRDefault="00FB3A44" w:rsidP="00FB3A44">
      <w:pPr>
        <w:numPr>
          <w:ilvl w:val="0"/>
          <w:numId w:val="19"/>
        </w:numPr>
        <w:kinsoku w:val="0"/>
        <w:snapToGrid w:val="0"/>
        <w:spacing w:before="140" w:after="140"/>
        <w:jc w:val="both"/>
        <w:rPr>
          <w:rFonts w:ascii="Times New Roman" w:eastAsia="標楷體" w:hAnsi="Times New Roman"/>
        </w:rPr>
      </w:pPr>
      <w:r>
        <w:rPr>
          <w:rFonts w:ascii="Times New Roman" w:eastAsia="標楷體" w:hAnsi="Times New Roman" w:hint="eastAsia"/>
        </w:rPr>
        <w:t>加強精神疾病防治業務，落實社區精神病人訪視工作</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強化長期照顧各項服務整合與連結</w:t>
      </w:r>
    </w:p>
    <w:p w:rsidR="00FB3A44" w:rsidRDefault="00FB3A44" w:rsidP="00FB3A44">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以長期照顧管理中心為單一窗口，提供民眾申請我國十年長照計畫諮詢暨評估服務</w:t>
      </w:r>
    </w:p>
    <w:p w:rsidR="00FB3A44" w:rsidRDefault="00FB3A44" w:rsidP="00FB3A44">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居家護理服務</w:t>
      </w:r>
    </w:p>
    <w:p w:rsidR="00FB3A44" w:rsidRDefault="00FB3A44" w:rsidP="00FB3A44">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居家復健服務</w:t>
      </w:r>
    </w:p>
    <w:p w:rsidR="00FB3A44" w:rsidRDefault="00FB3A44" w:rsidP="00FB3A44">
      <w:pPr>
        <w:numPr>
          <w:ilvl w:val="0"/>
          <w:numId w:val="2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喘息服務</w:t>
      </w:r>
    </w:p>
    <w:p w:rsidR="00FB3A44" w:rsidRDefault="00FB3A44" w:rsidP="00FB3A44">
      <w:pPr>
        <w:numPr>
          <w:ilvl w:val="0"/>
          <w:numId w:val="20"/>
        </w:numPr>
        <w:kinsoku w:val="0"/>
        <w:snapToGrid w:val="0"/>
        <w:spacing w:before="140" w:after="140"/>
        <w:jc w:val="both"/>
        <w:rPr>
          <w:rFonts w:ascii="Times New Roman" w:eastAsia="標楷體" w:hAnsi="Times New Roman"/>
        </w:rPr>
      </w:pPr>
      <w:r>
        <w:rPr>
          <w:rFonts w:ascii="Times New Roman" w:eastAsia="標楷體" w:hAnsi="Times New Roman" w:hint="eastAsia"/>
        </w:rPr>
        <w:t>長照中心暨衛政三項服務品質</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加強辦理藥政業務工作管理</w:t>
      </w:r>
    </w:p>
    <w:p w:rsidR="00FB3A44" w:rsidRDefault="00FB3A44" w:rsidP="00FB3A44">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自行監控藥物、化</w:t>
      </w:r>
      <w:proofErr w:type="gramStart"/>
      <w:r>
        <w:rPr>
          <w:rFonts w:ascii="Times New Roman" w:eastAsia="標楷體" w:hAnsi="Times New Roman" w:hint="eastAsia"/>
        </w:rPr>
        <w:t>粧</w:t>
      </w:r>
      <w:proofErr w:type="gramEnd"/>
      <w:r>
        <w:rPr>
          <w:rFonts w:ascii="Times New Roman" w:eastAsia="標楷體" w:hAnsi="Times New Roman" w:hint="eastAsia"/>
        </w:rPr>
        <w:t>品違規廣告</w:t>
      </w:r>
    </w:p>
    <w:p w:rsidR="00FB3A44" w:rsidRDefault="00FB3A44" w:rsidP="00FB3A44">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監控藥物化</w:t>
      </w:r>
      <w:proofErr w:type="gramStart"/>
      <w:r>
        <w:rPr>
          <w:rFonts w:ascii="Times New Roman" w:eastAsia="標楷體" w:hAnsi="Times New Roman" w:hint="eastAsia"/>
        </w:rPr>
        <w:t>粧</w:t>
      </w:r>
      <w:proofErr w:type="gramEnd"/>
      <w:r>
        <w:rPr>
          <w:rFonts w:ascii="Times New Roman" w:eastAsia="標楷體" w:hAnsi="Times New Roman" w:hint="eastAsia"/>
        </w:rPr>
        <w:t>品廣告違規</w:t>
      </w:r>
    </w:p>
    <w:p w:rsidR="00FB3A44" w:rsidRDefault="00FB3A44" w:rsidP="00FB3A44">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針對領有及未領有管制藥品登記證之機構業者，加強管制藥品管理稽核及輔導工作</w:t>
      </w:r>
    </w:p>
    <w:p w:rsidR="00FB3A44" w:rsidRDefault="00FB3A44" w:rsidP="00FB3A44">
      <w:pPr>
        <w:numPr>
          <w:ilvl w:val="0"/>
          <w:numId w:val="21"/>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辦理社區居家訪</w:t>
      </w:r>
      <w:proofErr w:type="gramStart"/>
      <w:r>
        <w:rPr>
          <w:rFonts w:ascii="Times New Roman" w:eastAsia="標楷體" w:hAnsi="Times New Roman" w:hint="eastAsia"/>
        </w:rPr>
        <w:t>視藥事照</w:t>
      </w:r>
      <w:proofErr w:type="gramEnd"/>
      <w:r>
        <w:rPr>
          <w:rFonts w:ascii="Times New Roman" w:eastAsia="標楷體" w:hAnsi="Times New Roman" w:hint="eastAsia"/>
        </w:rPr>
        <w:t>護服務</w:t>
      </w:r>
    </w:p>
    <w:p w:rsidR="00FB3A44" w:rsidRDefault="00FB3A44" w:rsidP="00FB3A44">
      <w:pPr>
        <w:numPr>
          <w:ilvl w:val="0"/>
          <w:numId w:val="21"/>
        </w:numPr>
        <w:kinsoku w:val="0"/>
        <w:snapToGrid w:val="0"/>
        <w:spacing w:before="140" w:after="140"/>
        <w:jc w:val="both"/>
        <w:rPr>
          <w:rFonts w:ascii="Times New Roman" w:eastAsia="標楷體" w:hAnsi="Times New Roman"/>
        </w:rPr>
      </w:pPr>
      <w:r>
        <w:rPr>
          <w:rFonts w:ascii="Times New Roman" w:eastAsia="標楷體" w:hAnsi="Times New Roman" w:hint="eastAsia"/>
        </w:rPr>
        <w:t>辦理用藥安全宣導</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落實食品衛生安全，加強食品衛生</w:t>
      </w:r>
      <w:r>
        <w:rPr>
          <w:rFonts w:ascii="Times New Roman" w:eastAsia="標楷體" w:hAnsi="Times New Roman" w:hint="eastAsia"/>
        </w:rPr>
        <w:t>(</w:t>
      </w:r>
      <w:r>
        <w:rPr>
          <w:rFonts w:ascii="Times New Roman" w:eastAsia="標楷體" w:hAnsi="Times New Roman" w:hint="eastAsia"/>
        </w:rPr>
        <w:t>含營業衛生</w:t>
      </w:r>
      <w:r>
        <w:rPr>
          <w:rFonts w:ascii="Times New Roman" w:eastAsia="標楷體" w:hAnsi="Times New Roman" w:hint="eastAsia"/>
        </w:rPr>
        <w:t>)</w:t>
      </w:r>
      <w:r>
        <w:rPr>
          <w:rFonts w:ascii="Times New Roman" w:eastAsia="標楷體" w:hAnsi="Times New Roman" w:hint="eastAsia"/>
        </w:rPr>
        <w:t>管理工作</w:t>
      </w:r>
    </w:p>
    <w:p w:rsidR="00FB3A44" w:rsidRDefault="00FB3A44" w:rsidP="00FB3A44">
      <w:pPr>
        <w:numPr>
          <w:ilvl w:val="0"/>
          <w:numId w:val="22"/>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食品及營業衛生稽查輔導</w:t>
      </w:r>
    </w:p>
    <w:p w:rsidR="00FB3A44" w:rsidRDefault="00FB3A44" w:rsidP="00FB3A44">
      <w:pPr>
        <w:numPr>
          <w:ilvl w:val="0"/>
          <w:numId w:val="22"/>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食品</w:t>
      </w:r>
      <w:r>
        <w:rPr>
          <w:rFonts w:ascii="Times New Roman" w:eastAsia="標楷體" w:hAnsi="Times New Roman" w:hint="eastAsia"/>
        </w:rPr>
        <w:t>(</w:t>
      </w:r>
      <w:proofErr w:type="gramStart"/>
      <w:r>
        <w:rPr>
          <w:rFonts w:ascii="Times New Roman" w:eastAsia="標楷體" w:hAnsi="Times New Roman" w:hint="eastAsia"/>
        </w:rPr>
        <w:t>含泳、</w:t>
      </w:r>
      <w:proofErr w:type="gramEnd"/>
      <w:r>
        <w:rPr>
          <w:rFonts w:ascii="Times New Roman" w:eastAsia="標楷體" w:hAnsi="Times New Roman" w:hint="eastAsia"/>
        </w:rPr>
        <w:t>浴池水</w:t>
      </w:r>
      <w:r>
        <w:rPr>
          <w:rFonts w:ascii="Times New Roman" w:eastAsia="標楷體" w:hAnsi="Times New Roman" w:hint="eastAsia"/>
        </w:rPr>
        <w:t>)</w:t>
      </w:r>
      <w:r>
        <w:rPr>
          <w:rFonts w:ascii="Times New Roman" w:eastAsia="標楷體" w:hAnsi="Times New Roman" w:hint="eastAsia"/>
        </w:rPr>
        <w:t>抽驗</w:t>
      </w:r>
    </w:p>
    <w:p w:rsidR="00FB3A44" w:rsidRDefault="00FB3A44" w:rsidP="00FB3A44">
      <w:pPr>
        <w:numPr>
          <w:ilvl w:val="0"/>
          <w:numId w:val="22"/>
        </w:numPr>
        <w:kinsoku w:val="0"/>
        <w:snapToGrid w:val="0"/>
        <w:spacing w:before="140" w:after="140"/>
        <w:jc w:val="both"/>
        <w:rPr>
          <w:rFonts w:ascii="Times New Roman" w:eastAsia="標楷體" w:hAnsi="Times New Roman"/>
        </w:rPr>
      </w:pPr>
      <w:r>
        <w:rPr>
          <w:rFonts w:ascii="Times New Roman" w:eastAsia="標楷體" w:hAnsi="Times New Roman" w:hint="eastAsia"/>
        </w:rPr>
        <w:t>食品違規標示及廣告查緝</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用心呵護鄉親健康，推行萬人健檢</w:t>
      </w:r>
    </w:p>
    <w:p w:rsidR="00FB3A44" w:rsidRDefault="00FB3A44" w:rsidP="00FB3A44">
      <w:pPr>
        <w:numPr>
          <w:ilvl w:val="0"/>
          <w:numId w:val="23"/>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辦理整合式健康篩檢服務</w:t>
      </w:r>
    </w:p>
    <w:p w:rsidR="00FB3A44" w:rsidRDefault="00FB3A44" w:rsidP="00FB3A44">
      <w:pPr>
        <w:numPr>
          <w:ilvl w:val="0"/>
          <w:numId w:val="23"/>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提高整合式健康篩檢完成率</w:t>
      </w:r>
    </w:p>
    <w:p w:rsidR="00FB3A44" w:rsidRDefault="00FB3A44" w:rsidP="00FB3A44">
      <w:pPr>
        <w:numPr>
          <w:ilvl w:val="0"/>
          <w:numId w:val="23"/>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lastRenderedPageBreak/>
        <w:t>提高整合式健康篩檢異常個案追蹤完成率</w:t>
      </w:r>
    </w:p>
    <w:p w:rsidR="00FB3A44" w:rsidRDefault="00FB3A44" w:rsidP="00FB3A44">
      <w:pPr>
        <w:numPr>
          <w:ilvl w:val="0"/>
          <w:numId w:val="23"/>
        </w:numPr>
        <w:kinsoku w:val="0"/>
        <w:snapToGrid w:val="0"/>
        <w:spacing w:before="140" w:after="140"/>
        <w:jc w:val="both"/>
        <w:rPr>
          <w:rFonts w:ascii="Times New Roman" w:eastAsia="標楷體" w:hAnsi="Times New Roman"/>
        </w:rPr>
      </w:pPr>
      <w:r>
        <w:rPr>
          <w:rFonts w:ascii="Times New Roman" w:eastAsia="標楷體" w:hAnsi="Times New Roman" w:hint="eastAsia"/>
        </w:rPr>
        <w:t>腹部肝癌超音波篩檢服務</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嬰幼兒健康照護</w:t>
      </w:r>
    </w:p>
    <w:p w:rsidR="00FB3A44" w:rsidRDefault="00FB3A44" w:rsidP="00FB3A44">
      <w:pPr>
        <w:numPr>
          <w:ilvl w:val="0"/>
          <w:numId w:val="24"/>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嬰幼兒健康管理涵蓋率</w:t>
      </w:r>
    </w:p>
    <w:p w:rsidR="00FB3A44" w:rsidRDefault="00FB3A44" w:rsidP="00FB3A44">
      <w:pPr>
        <w:numPr>
          <w:ilvl w:val="0"/>
          <w:numId w:val="24"/>
        </w:numPr>
        <w:kinsoku w:val="0"/>
        <w:snapToGrid w:val="0"/>
        <w:spacing w:before="140" w:after="140"/>
        <w:jc w:val="both"/>
        <w:rPr>
          <w:rFonts w:ascii="Times New Roman" w:eastAsia="標楷體" w:hAnsi="Times New Roman"/>
        </w:rPr>
      </w:pPr>
      <w:r>
        <w:rPr>
          <w:rFonts w:ascii="Times New Roman" w:eastAsia="標楷體" w:hAnsi="Times New Roman" w:hint="eastAsia"/>
        </w:rPr>
        <w:t>外籍與大陸配偶醫療生育保健服務</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社區健康營造</w:t>
      </w:r>
    </w:p>
    <w:p w:rsidR="00FB3A44" w:rsidRDefault="00FB3A44" w:rsidP="00FB3A44">
      <w:pPr>
        <w:numPr>
          <w:ilvl w:val="0"/>
          <w:numId w:val="25"/>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辦理健康</w:t>
      </w:r>
      <w:proofErr w:type="gramStart"/>
      <w:r>
        <w:rPr>
          <w:rFonts w:ascii="Times New Roman" w:eastAsia="標楷體" w:hAnsi="Times New Roman" w:hint="eastAsia"/>
        </w:rPr>
        <w:t>新煮張社區</w:t>
      </w:r>
      <w:proofErr w:type="gramEnd"/>
      <w:r>
        <w:rPr>
          <w:rFonts w:ascii="Times New Roman" w:eastAsia="標楷體" w:hAnsi="Times New Roman" w:hint="eastAsia"/>
        </w:rPr>
        <w:t>推廣</w:t>
      </w:r>
    </w:p>
    <w:p w:rsidR="00FB3A44" w:rsidRDefault="00FB3A44" w:rsidP="00FB3A44">
      <w:pPr>
        <w:numPr>
          <w:ilvl w:val="0"/>
          <w:numId w:val="25"/>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辦理社區體能檢測列車</w:t>
      </w:r>
    </w:p>
    <w:p w:rsidR="00FB3A44" w:rsidRDefault="00FB3A44" w:rsidP="00FB3A44">
      <w:pPr>
        <w:numPr>
          <w:ilvl w:val="0"/>
          <w:numId w:val="25"/>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w:t>
      </w:r>
      <w:proofErr w:type="gramStart"/>
      <w:r>
        <w:rPr>
          <w:rFonts w:ascii="Times New Roman" w:eastAsia="標楷體" w:hAnsi="Times New Roman" w:hint="eastAsia"/>
        </w:rPr>
        <w:t>菸</w:t>
      </w:r>
      <w:proofErr w:type="gramEnd"/>
      <w:r>
        <w:rPr>
          <w:rFonts w:ascii="Times New Roman" w:eastAsia="標楷體" w:hAnsi="Times New Roman" w:hint="eastAsia"/>
        </w:rPr>
        <w:t>害防制宣導活動</w:t>
      </w:r>
    </w:p>
    <w:p w:rsidR="00FB3A44" w:rsidRDefault="00FB3A44" w:rsidP="00FB3A44">
      <w:pPr>
        <w:numPr>
          <w:ilvl w:val="0"/>
          <w:numId w:val="25"/>
        </w:numPr>
        <w:kinsoku w:val="0"/>
        <w:snapToGrid w:val="0"/>
        <w:spacing w:before="140" w:after="140"/>
        <w:jc w:val="both"/>
        <w:rPr>
          <w:rFonts w:ascii="Times New Roman" w:eastAsia="標楷體" w:hAnsi="Times New Roman"/>
        </w:rPr>
      </w:pPr>
      <w:r>
        <w:rPr>
          <w:rFonts w:ascii="Times New Roman" w:eastAsia="標楷體" w:hAnsi="Times New Roman" w:hint="eastAsia"/>
        </w:rPr>
        <w:t>辦理衛生保健志工教育訓練</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深入社區，推動社區防疫計畫</w:t>
      </w:r>
    </w:p>
    <w:p w:rsidR="00FB3A44" w:rsidRDefault="00FB3A44" w:rsidP="00FB3A44">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腸病毒教育訓練暨民眾衛教宣導</w:t>
      </w:r>
    </w:p>
    <w:p w:rsidR="00FB3A44" w:rsidRDefault="00FB3A44" w:rsidP="00FB3A44">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登革熱病媒</w:t>
      </w:r>
      <w:proofErr w:type="gramStart"/>
      <w:r>
        <w:rPr>
          <w:rFonts w:ascii="Times New Roman" w:eastAsia="標楷體" w:hAnsi="Times New Roman" w:hint="eastAsia"/>
        </w:rPr>
        <w:t>蚊</w:t>
      </w:r>
      <w:proofErr w:type="gramEnd"/>
      <w:r>
        <w:rPr>
          <w:rFonts w:ascii="Times New Roman" w:eastAsia="標楷體" w:hAnsi="Times New Roman" w:hint="eastAsia"/>
        </w:rPr>
        <w:t>密度調查</w:t>
      </w:r>
    </w:p>
    <w:p w:rsidR="00FB3A44" w:rsidRDefault="00FB3A44" w:rsidP="00FB3A44">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結核病</w:t>
      </w:r>
      <w:proofErr w:type="gramStart"/>
      <w:r>
        <w:rPr>
          <w:rFonts w:ascii="Times New Roman" w:eastAsia="標楷體" w:hAnsi="Times New Roman" w:hint="eastAsia"/>
        </w:rPr>
        <w:t>痰塗片</w:t>
      </w:r>
      <w:proofErr w:type="gramEnd"/>
      <w:r>
        <w:rPr>
          <w:rFonts w:ascii="Times New Roman" w:eastAsia="標楷體" w:hAnsi="Times New Roman" w:hint="eastAsia"/>
        </w:rPr>
        <w:t>陽性個案都治涵蓋率</w:t>
      </w:r>
    </w:p>
    <w:p w:rsidR="00FB3A44" w:rsidRDefault="00FB3A44" w:rsidP="00FB3A44">
      <w:pPr>
        <w:numPr>
          <w:ilvl w:val="0"/>
          <w:numId w:val="26"/>
        </w:numPr>
        <w:kinsoku w:val="0"/>
        <w:snapToGrid w:val="0"/>
        <w:spacing w:before="140" w:after="140"/>
        <w:jc w:val="both"/>
        <w:rPr>
          <w:rFonts w:ascii="Times New Roman" w:eastAsia="標楷體" w:hAnsi="Times New Roman" w:hint="eastAsia"/>
        </w:rPr>
      </w:pPr>
      <w:proofErr w:type="gramStart"/>
      <w:r>
        <w:rPr>
          <w:rFonts w:ascii="Times New Roman" w:eastAsia="標楷體" w:hAnsi="Times New Roman" w:hint="eastAsia"/>
        </w:rPr>
        <w:t>愛滋病</w:t>
      </w:r>
      <w:proofErr w:type="gramEnd"/>
      <w:r>
        <w:rPr>
          <w:rFonts w:ascii="Times New Roman" w:eastAsia="標楷體" w:hAnsi="Times New Roman" w:hint="eastAsia"/>
        </w:rPr>
        <w:t>衛教宣導</w:t>
      </w:r>
    </w:p>
    <w:p w:rsidR="00FB3A44" w:rsidRDefault="00FB3A44" w:rsidP="00FB3A44">
      <w:pPr>
        <w:numPr>
          <w:ilvl w:val="0"/>
          <w:numId w:val="26"/>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提升各項預防接種基礎劑完成率</w:t>
      </w:r>
    </w:p>
    <w:p w:rsidR="00FB3A44" w:rsidRDefault="00FB3A44" w:rsidP="00FB3A44">
      <w:pPr>
        <w:numPr>
          <w:ilvl w:val="0"/>
          <w:numId w:val="26"/>
        </w:numPr>
        <w:kinsoku w:val="0"/>
        <w:snapToGrid w:val="0"/>
        <w:spacing w:before="140" w:after="140"/>
        <w:jc w:val="both"/>
        <w:rPr>
          <w:rFonts w:ascii="Times New Roman" w:eastAsia="標楷體" w:hAnsi="Times New Roman"/>
        </w:rPr>
      </w:pPr>
      <w:r>
        <w:rPr>
          <w:rFonts w:ascii="Times New Roman" w:eastAsia="標楷體" w:hAnsi="Times New Roman" w:hint="eastAsia"/>
        </w:rPr>
        <w:t>擴大流感疫苗接種</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加強辦理各項公共衛生檢驗工作</w:t>
      </w:r>
    </w:p>
    <w:p w:rsidR="00FB3A44" w:rsidRDefault="00FB3A44" w:rsidP="00FB3A44">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辦理各項食品衛生檢驗及加水站水質檢驗</w:t>
      </w:r>
    </w:p>
    <w:p w:rsidR="00FB3A44" w:rsidRDefault="00FB3A44" w:rsidP="00FB3A44">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發表論文，參與全國食品科技研討發表</w:t>
      </w:r>
    </w:p>
    <w:p w:rsidR="00FB3A44" w:rsidRDefault="00FB3A44" w:rsidP="00FB3A44">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辦理性病血清、池水微生物、傳染病及其他臨床檢驗</w:t>
      </w:r>
    </w:p>
    <w:p w:rsidR="00FB3A44" w:rsidRDefault="00FB3A44" w:rsidP="00FB3A44">
      <w:pPr>
        <w:numPr>
          <w:ilvl w:val="0"/>
          <w:numId w:val="27"/>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免費提供民眾食品簡易檢查試劑</w:t>
      </w:r>
    </w:p>
    <w:p w:rsidR="00FB3A44" w:rsidRDefault="00FB3A44" w:rsidP="00FB3A44">
      <w:pPr>
        <w:numPr>
          <w:ilvl w:val="0"/>
          <w:numId w:val="27"/>
        </w:numPr>
        <w:kinsoku w:val="0"/>
        <w:snapToGrid w:val="0"/>
        <w:spacing w:before="140" w:after="140"/>
        <w:jc w:val="both"/>
        <w:rPr>
          <w:rFonts w:ascii="Times New Roman" w:eastAsia="標楷體" w:hAnsi="Times New Roman"/>
        </w:rPr>
      </w:pPr>
      <w:r>
        <w:rPr>
          <w:rFonts w:ascii="Times New Roman" w:eastAsia="標楷體" w:hAnsi="Times New Roman" w:hint="eastAsia"/>
        </w:rPr>
        <w:t>強化藥物食品化</w:t>
      </w:r>
      <w:proofErr w:type="gramStart"/>
      <w:r>
        <w:rPr>
          <w:rFonts w:ascii="Times New Roman" w:eastAsia="標楷體" w:hAnsi="Times New Roman" w:hint="eastAsia"/>
        </w:rPr>
        <w:t>粧</w:t>
      </w:r>
      <w:proofErr w:type="gramEnd"/>
      <w:r>
        <w:rPr>
          <w:rFonts w:ascii="Times New Roman" w:eastAsia="標楷體" w:hAnsi="Times New Roman" w:hint="eastAsia"/>
        </w:rPr>
        <w:t>品安全實驗室網絡</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建構慢性病共同照護網，</w:t>
      </w:r>
      <w:proofErr w:type="gramStart"/>
      <w:r>
        <w:rPr>
          <w:rFonts w:ascii="Times New Roman" w:eastAsia="標楷體" w:hAnsi="Times New Roman" w:hint="eastAsia"/>
        </w:rPr>
        <w:t>完善照</w:t>
      </w:r>
      <w:proofErr w:type="gramEnd"/>
      <w:r>
        <w:rPr>
          <w:rFonts w:ascii="Times New Roman" w:eastAsia="標楷體" w:hAnsi="Times New Roman" w:hint="eastAsia"/>
        </w:rPr>
        <w:t>護機制</w:t>
      </w:r>
    </w:p>
    <w:p w:rsidR="00FB3A44" w:rsidRDefault="00FB3A44" w:rsidP="00FB3A44">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提供慢性病患及一般民眾接受免費基本檢查服務</w:t>
      </w:r>
    </w:p>
    <w:p w:rsidR="00FB3A44" w:rsidRDefault="00FB3A44" w:rsidP="00FB3A44">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辦理糖尿病專業養成繼續教育，以提升照護人員專業服務品質</w:t>
      </w:r>
    </w:p>
    <w:p w:rsidR="00FB3A44" w:rsidRDefault="00FB3A44" w:rsidP="00FB3A44">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糖尿病收案管理服務</w:t>
      </w:r>
    </w:p>
    <w:p w:rsidR="00FB3A44" w:rsidRDefault="00FB3A44" w:rsidP="00FB3A44">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糖尿病衛教管理服務</w:t>
      </w:r>
    </w:p>
    <w:p w:rsidR="00FB3A44" w:rsidRDefault="00FB3A44" w:rsidP="00FB3A44">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完成糖尿病視網膜、腎病、</w:t>
      </w:r>
      <w:r>
        <w:rPr>
          <w:rFonts w:ascii="Times New Roman" w:eastAsia="標楷體" w:hAnsi="Times New Roman" w:hint="eastAsia"/>
        </w:rPr>
        <w:t>LDL</w:t>
      </w:r>
      <w:r>
        <w:rPr>
          <w:rFonts w:ascii="Times New Roman" w:eastAsia="標楷體" w:hAnsi="Times New Roman" w:hint="eastAsia"/>
        </w:rPr>
        <w:t>及足部檢查、各項合併篩檢</w:t>
      </w:r>
    </w:p>
    <w:p w:rsidR="00FB3A44" w:rsidRDefault="00FB3A44" w:rsidP="00FB3A44">
      <w:pPr>
        <w:numPr>
          <w:ilvl w:val="0"/>
          <w:numId w:val="28"/>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辦理病友會以強化社區慢性病友認知及提升自我照護能力</w:t>
      </w:r>
    </w:p>
    <w:p w:rsidR="00FB3A44" w:rsidRDefault="00FB3A44" w:rsidP="00FB3A44">
      <w:pPr>
        <w:numPr>
          <w:ilvl w:val="0"/>
          <w:numId w:val="28"/>
        </w:numPr>
        <w:kinsoku w:val="0"/>
        <w:snapToGrid w:val="0"/>
        <w:spacing w:before="140" w:after="140"/>
        <w:jc w:val="both"/>
        <w:rPr>
          <w:rFonts w:ascii="Times New Roman" w:eastAsia="標楷體" w:hAnsi="Times New Roman"/>
        </w:rPr>
      </w:pPr>
      <w:r>
        <w:rPr>
          <w:rFonts w:ascii="Times New Roman" w:eastAsia="標楷體" w:hAnsi="Times New Roman" w:hint="eastAsia"/>
        </w:rPr>
        <w:t>加強</w:t>
      </w:r>
      <w:proofErr w:type="gramStart"/>
      <w:r>
        <w:rPr>
          <w:rFonts w:ascii="Times New Roman" w:eastAsia="標楷體" w:hAnsi="Times New Roman" w:hint="eastAsia"/>
        </w:rPr>
        <w:t>整合式篩檢</w:t>
      </w:r>
      <w:proofErr w:type="gramEnd"/>
      <w:r>
        <w:rPr>
          <w:rFonts w:ascii="Times New Roman" w:eastAsia="標楷體" w:hAnsi="Times New Roman" w:hint="eastAsia"/>
        </w:rPr>
        <w:t>之血壓、血糖、血膽固醇篩檢及追蹤服務</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lastRenderedPageBreak/>
        <w:t>加強辦理</w:t>
      </w:r>
      <w:proofErr w:type="gramStart"/>
      <w:r>
        <w:rPr>
          <w:rFonts w:ascii="Times New Roman" w:eastAsia="標楷體" w:hAnsi="Times New Roman" w:hint="eastAsia"/>
        </w:rPr>
        <w:t>醫</w:t>
      </w:r>
      <w:proofErr w:type="gramEnd"/>
      <w:r>
        <w:rPr>
          <w:rFonts w:ascii="Times New Roman" w:eastAsia="標楷體" w:hAnsi="Times New Roman" w:hint="eastAsia"/>
        </w:rPr>
        <w:t>政、藥政、食品稽查業務</w:t>
      </w:r>
    </w:p>
    <w:p w:rsidR="00FB3A44" w:rsidRDefault="00FB3A44" w:rsidP="00FB3A44">
      <w:pPr>
        <w:numPr>
          <w:ilvl w:val="0"/>
          <w:numId w:val="2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加強辦理</w:t>
      </w:r>
      <w:proofErr w:type="gramStart"/>
      <w:r>
        <w:rPr>
          <w:rFonts w:ascii="Times New Roman" w:eastAsia="標楷體" w:hAnsi="Times New Roman" w:hint="eastAsia"/>
        </w:rPr>
        <w:t>菸</w:t>
      </w:r>
      <w:proofErr w:type="gramEnd"/>
      <w:r>
        <w:rPr>
          <w:rFonts w:ascii="Times New Roman" w:eastAsia="標楷體" w:hAnsi="Times New Roman" w:hint="eastAsia"/>
        </w:rPr>
        <w:t>害稽查工作</w:t>
      </w:r>
    </w:p>
    <w:p w:rsidR="00FB3A44" w:rsidRDefault="00FB3A44" w:rsidP="00FB3A44">
      <w:pPr>
        <w:numPr>
          <w:ilvl w:val="0"/>
          <w:numId w:val="2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加強辦理藥商普查工作及落實民眾用藥安全</w:t>
      </w:r>
    </w:p>
    <w:p w:rsidR="00FB3A44" w:rsidRDefault="00FB3A44" w:rsidP="00FB3A44">
      <w:pPr>
        <w:numPr>
          <w:ilvl w:val="0"/>
          <w:numId w:val="29"/>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加強辦理</w:t>
      </w:r>
      <w:proofErr w:type="gramStart"/>
      <w:r>
        <w:rPr>
          <w:rFonts w:ascii="Times New Roman" w:eastAsia="標楷體" w:hAnsi="Times New Roman" w:hint="eastAsia"/>
        </w:rPr>
        <w:t>醫</w:t>
      </w:r>
      <w:proofErr w:type="gramEnd"/>
      <w:r>
        <w:rPr>
          <w:rFonts w:ascii="Times New Roman" w:eastAsia="標楷體" w:hAnsi="Times New Roman" w:hint="eastAsia"/>
        </w:rPr>
        <w:t>政、藥政、食品稽查業務之派遣機制</w:t>
      </w:r>
    </w:p>
    <w:p w:rsidR="00FB3A44" w:rsidRDefault="00FB3A44" w:rsidP="00FB3A44">
      <w:pPr>
        <w:numPr>
          <w:ilvl w:val="0"/>
          <w:numId w:val="29"/>
        </w:numPr>
        <w:kinsoku w:val="0"/>
        <w:snapToGrid w:val="0"/>
        <w:spacing w:before="140" w:after="140"/>
        <w:jc w:val="both"/>
        <w:rPr>
          <w:rFonts w:ascii="Times New Roman" w:eastAsia="標楷體" w:hAnsi="Times New Roman"/>
        </w:rPr>
      </w:pPr>
      <w:r>
        <w:rPr>
          <w:rFonts w:ascii="Times New Roman" w:eastAsia="標楷體" w:hAnsi="Times New Roman" w:hint="eastAsia"/>
        </w:rPr>
        <w:t>落實食品衛生、藥政稽查，加強食品、藥物及化</w:t>
      </w:r>
      <w:proofErr w:type="gramStart"/>
      <w:r>
        <w:rPr>
          <w:rFonts w:ascii="Times New Roman" w:eastAsia="標楷體" w:hAnsi="Times New Roman" w:hint="eastAsia"/>
        </w:rPr>
        <w:t>粧</w:t>
      </w:r>
      <w:proofErr w:type="gramEnd"/>
      <w:r>
        <w:rPr>
          <w:rFonts w:ascii="Times New Roman" w:eastAsia="標楷體" w:hAnsi="Times New Roman" w:hint="eastAsia"/>
        </w:rPr>
        <w:t>品標示管理</w:t>
      </w:r>
    </w:p>
    <w:p w:rsidR="00FB3A44" w:rsidRDefault="00FB3A44" w:rsidP="00FB3A44">
      <w:pPr>
        <w:numPr>
          <w:ilvl w:val="0"/>
          <w:numId w:val="17"/>
        </w:numPr>
        <w:kinsoku w:val="0"/>
        <w:snapToGrid w:val="0"/>
        <w:spacing w:before="140" w:after="140"/>
        <w:rPr>
          <w:rFonts w:ascii="Times New Roman" w:eastAsia="標楷體" w:hAnsi="Times New Roman"/>
        </w:rPr>
      </w:pPr>
      <w:r>
        <w:rPr>
          <w:rFonts w:ascii="Times New Roman" w:eastAsia="標楷體" w:hAnsi="Times New Roman" w:hint="eastAsia"/>
        </w:rPr>
        <w:t>衛生局、所辦公廳舍新建及整修工程</w:t>
      </w:r>
    </w:p>
    <w:p w:rsidR="00FB3A44" w:rsidRDefault="00FB3A44" w:rsidP="00FB3A44">
      <w:pPr>
        <w:numPr>
          <w:ilvl w:val="0"/>
          <w:numId w:val="30"/>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衛生局辦公廳舍新建工程</w:t>
      </w:r>
    </w:p>
    <w:p w:rsidR="00FB3A44" w:rsidRDefault="00FB3A44" w:rsidP="00FB3A44">
      <w:pPr>
        <w:numPr>
          <w:ilvl w:val="0"/>
          <w:numId w:val="30"/>
        </w:numPr>
        <w:kinsoku w:val="0"/>
        <w:snapToGrid w:val="0"/>
        <w:spacing w:before="140" w:after="140"/>
        <w:jc w:val="both"/>
        <w:rPr>
          <w:rFonts w:ascii="Times New Roman" w:eastAsia="標楷體" w:hAnsi="Times New Roman"/>
        </w:rPr>
      </w:pPr>
      <w:r>
        <w:rPr>
          <w:rFonts w:ascii="Times New Roman" w:eastAsia="標楷體" w:hAnsi="Times New Roman" w:hint="eastAsia"/>
        </w:rPr>
        <w:t>衛生所整修工程</w:t>
      </w:r>
    </w:p>
    <w:p w:rsidR="00FB3A44" w:rsidRDefault="00FB3A44" w:rsidP="00FB3A44">
      <w:pPr>
        <w:kinsoku w:val="0"/>
        <w:snapToGrid w:val="0"/>
        <w:spacing w:before="140" w:after="140"/>
        <w:ind w:left="567" w:firstLine="0"/>
        <w:rPr>
          <w:rFonts w:ascii="Times New Roman" w:eastAsia="標楷體" w:hAnsi="Times New Roman"/>
        </w:rPr>
      </w:pPr>
      <w:r>
        <w:rPr>
          <w:rFonts w:ascii="Times New Roman" w:eastAsia="標楷體" w:hAnsi="Times New Roman" w:hint="eastAsia"/>
        </w:rPr>
        <w:t>（二）人力面向策略績效目標</w:t>
      </w:r>
    </w:p>
    <w:p w:rsidR="00FB3A44" w:rsidRDefault="00FB3A44" w:rsidP="00FB3A44">
      <w:pPr>
        <w:numPr>
          <w:ilvl w:val="0"/>
          <w:numId w:val="31"/>
        </w:numPr>
        <w:kinsoku w:val="0"/>
        <w:snapToGrid w:val="0"/>
        <w:spacing w:before="140" w:after="140"/>
        <w:rPr>
          <w:rFonts w:ascii="Times New Roman" w:eastAsia="標楷體" w:hAnsi="Times New Roman"/>
        </w:rPr>
      </w:pPr>
      <w:r>
        <w:rPr>
          <w:rFonts w:ascii="Times New Roman" w:eastAsia="標楷體" w:hAnsi="Times New Roman" w:hint="eastAsia"/>
        </w:rPr>
        <w:t>控管編制員額</w:t>
      </w:r>
    </w:p>
    <w:p w:rsidR="00FB3A44" w:rsidRDefault="00FB3A44" w:rsidP="00FB3A44">
      <w:pPr>
        <w:kinsoku w:val="0"/>
        <w:snapToGrid w:val="0"/>
        <w:spacing w:before="140" w:after="140"/>
        <w:ind w:left="1701" w:firstLine="0"/>
        <w:jc w:val="both"/>
        <w:rPr>
          <w:rFonts w:ascii="Times New Roman" w:eastAsia="標楷體" w:hAnsi="Times New Roman"/>
        </w:rPr>
      </w:pPr>
      <w:r>
        <w:rPr>
          <w:rFonts w:ascii="Times New Roman" w:eastAsia="標楷體" w:hAnsi="Times New Roman" w:hint="eastAsia"/>
        </w:rPr>
        <w:t>機關編制員額成長率</w:t>
      </w:r>
    </w:p>
    <w:p w:rsidR="00FB3A44" w:rsidRDefault="00FB3A44" w:rsidP="00FB3A44">
      <w:pPr>
        <w:numPr>
          <w:ilvl w:val="0"/>
          <w:numId w:val="31"/>
        </w:numPr>
        <w:kinsoku w:val="0"/>
        <w:snapToGrid w:val="0"/>
        <w:spacing w:before="140" w:after="140"/>
        <w:rPr>
          <w:rFonts w:ascii="Times New Roman" w:eastAsia="標楷體" w:hAnsi="Times New Roman"/>
        </w:rPr>
      </w:pPr>
      <w:r>
        <w:rPr>
          <w:rFonts w:ascii="Times New Roman" w:eastAsia="標楷體" w:hAnsi="Times New Roman" w:hint="eastAsia"/>
        </w:rPr>
        <w:t>約聘僱員額及職等嚴格控管</w:t>
      </w:r>
    </w:p>
    <w:p w:rsidR="00FB3A44" w:rsidRDefault="00FB3A44" w:rsidP="00FB3A44">
      <w:pPr>
        <w:numPr>
          <w:ilvl w:val="0"/>
          <w:numId w:val="32"/>
        </w:numPr>
        <w:kinsoku w:val="0"/>
        <w:snapToGrid w:val="0"/>
        <w:spacing w:before="140" w:after="140"/>
        <w:jc w:val="both"/>
        <w:rPr>
          <w:rFonts w:ascii="Times New Roman" w:eastAsia="標楷體" w:hAnsi="Times New Roman" w:hint="eastAsia"/>
        </w:rPr>
      </w:pPr>
      <w:r>
        <w:rPr>
          <w:rFonts w:ascii="Times New Roman" w:eastAsia="標楷體" w:hAnsi="Times New Roman" w:hint="eastAsia"/>
        </w:rPr>
        <w:t>約聘僱員額成長率</w:t>
      </w:r>
    </w:p>
    <w:p w:rsidR="00FB3A44" w:rsidRDefault="00FB3A44" w:rsidP="00FB3A44">
      <w:pPr>
        <w:numPr>
          <w:ilvl w:val="0"/>
          <w:numId w:val="32"/>
        </w:numPr>
        <w:kinsoku w:val="0"/>
        <w:snapToGrid w:val="0"/>
        <w:spacing w:before="140" w:after="140"/>
        <w:jc w:val="both"/>
        <w:rPr>
          <w:rFonts w:ascii="Times New Roman" w:eastAsia="標楷體" w:hAnsi="Times New Roman"/>
        </w:rPr>
      </w:pPr>
      <w:r>
        <w:rPr>
          <w:rFonts w:ascii="Times New Roman" w:eastAsia="標楷體" w:hAnsi="Times New Roman" w:hint="eastAsia"/>
        </w:rPr>
        <w:t>約聘僱核定職等變化率</w:t>
      </w:r>
    </w:p>
    <w:p w:rsidR="00FB3A44" w:rsidRDefault="00FB3A44" w:rsidP="00FB3A44">
      <w:pPr>
        <w:numPr>
          <w:ilvl w:val="0"/>
          <w:numId w:val="31"/>
        </w:numPr>
        <w:kinsoku w:val="0"/>
        <w:snapToGrid w:val="0"/>
        <w:spacing w:before="140" w:after="140"/>
        <w:rPr>
          <w:rFonts w:ascii="Times New Roman" w:eastAsia="標楷體" w:hAnsi="Times New Roman"/>
        </w:rPr>
      </w:pPr>
      <w:r>
        <w:rPr>
          <w:rFonts w:ascii="Times New Roman" w:eastAsia="標楷體" w:hAnsi="Times New Roman" w:hint="eastAsia"/>
        </w:rPr>
        <w:t>推動組織學習，促進公務人員終身學習</w:t>
      </w:r>
    </w:p>
    <w:p w:rsidR="00FB3A44" w:rsidRDefault="00FB3A44" w:rsidP="00FB3A44">
      <w:pPr>
        <w:kinsoku w:val="0"/>
        <w:snapToGrid w:val="0"/>
        <w:spacing w:before="140" w:after="140"/>
        <w:ind w:left="1701" w:firstLine="0"/>
        <w:jc w:val="both"/>
        <w:rPr>
          <w:rFonts w:ascii="Times New Roman" w:eastAsia="標楷體" w:hAnsi="Times New Roman"/>
        </w:rPr>
      </w:pPr>
      <w:r>
        <w:rPr>
          <w:rFonts w:ascii="Times New Roman" w:eastAsia="標楷體" w:hAnsi="Times New Roman" w:hint="eastAsia"/>
        </w:rPr>
        <w:t>平均終身學習時數</w:t>
      </w:r>
    </w:p>
    <w:p w:rsidR="00FB3A44" w:rsidRDefault="00FB3A44" w:rsidP="00FB3A44">
      <w:pPr>
        <w:kinsoku w:val="0"/>
        <w:snapToGrid w:val="0"/>
        <w:spacing w:before="140" w:after="140"/>
        <w:ind w:left="567" w:firstLine="0"/>
        <w:rPr>
          <w:rFonts w:ascii="Times New Roman" w:eastAsia="標楷體" w:hAnsi="Times New Roman"/>
        </w:rPr>
      </w:pPr>
      <w:r>
        <w:rPr>
          <w:rFonts w:ascii="Times New Roman" w:eastAsia="標楷體" w:hAnsi="Times New Roman" w:hint="eastAsia"/>
        </w:rPr>
        <w:t>（三）經費面向策略績效目標</w:t>
      </w:r>
    </w:p>
    <w:p w:rsidR="00FB3A44" w:rsidRDefault="00FB3A44" w:rsidP="00FB3A44">
      <w:pPr>
        <w:numPr>
          <w:ilvl w:val="0"/>
          <w:numId w:val="33"/>
        </w:numPr>
        <w:kinsoku w:val="0"/>
        <w:snapToGrid w:val="0"/>
        <w:spacing w:before="140" w:after="140"/>
        <w:rPr>
          <w:rFonts w:ascii="Times New Roman" w:eastAsia="標楷體" w:hAnsi="Times New Roman"/>
        </w:rPr>
      </w:pPr>
      <w:r>
        <w:rPr>
          <w:rFonts w:ascii="Times New Roman" w:eastAsia="標楷體" w:hAnsi="Times New Roman" w:hint="eastAsia"/>
        </w:rPr>
        <w:t>節約政府支出，邁向財政收支平衡</w:t>
      </w:r>
    </w:p>
    <w:p w:rsidR="00FB3A44" w:rsidRDefault="00FB3A44" w:rsidP="00FB3A44">
      <w:pPr>
        <w:kinsoku w:val="0"/>
        <w:snapToGrid w:val="0"/>
        <w:spacing w:before="140" w:after="140"/>
        <w:ind w:left="1701" w:firstLine="0"/>
        <w:jc w:val="both"/>
        <w:rPr>
          <w:rFonts w:ascii="Times New Roman" w:eastAsia="標楷體" w:hAnsi="Times New Roman" w:hint="eastAsia"/>
        </w:rPr>
      </w:pPr>
      <w:r>
        <w:rPr>
          <w:rFonts w:ascii="Times New Roman" w:eastAsia="標楷體" w:hAnsi="Times New Roman" w:hint="eastAsia"/>
        </w:rPr>
        <w:t>各單位當年度經常門經費賸餘數（不含人事費）與預算數（不含人事費）百分比</w:t>
      </w:r>
    </w:p>
    <w:p w:rsidR="00FB3A44" w:rsidRDefault="00FB3A44" w:rsidP="00FB3A44">
      <w:pPr>
        <w:kinsoku w:val="0"/>
        <w:snapToGrid w:val="0"/>
        <w:ind w:left="0" w:firstLine="0"/>
        <w:rPr>
          <w:rFonts w:ascii="Times New Roman" w:eastAsia="標楷體" w:hAnsi="Times New Roman" w:hint="eastAsia"/>
          <w:sz w:val="32"/>
        </w:rPr>
      </w:pPr>
    </w:p>
    <w:p w:rsidR="00FB3A44" w:rsidRDefault="00FB3A44" w:rsidP="00FB3A44">
      <w:pPr>
        <w:kinsoku w:val="0"/>
        <w:snapToGrid w:val="0"/>
        <w:ind w:left="0" w:firstLine="0"/>
        <w:rPr>
          <w:rFonts w:ascii="Times New Roman" w:eastAsia="標楷體" w:hAnsi="Times New Roman"/>
          <w:sz w:val="32"/>
        </w:rPr>
      </w:pPr>
      <w:r>
        <w:rPr>
          <w:rFonts w:ascii="Times New Roman" w:eastAsia="標楷體" w:hAnsi="Times New Roman" w:hint="eastAsia"/>
          <w:sz w:val="32"/>
        </w:rPr>
        <w:t>二、衡量指標</w:t>
      </w:r>
    </w:p>
    <w:p w:rsidR="00FB3A44" w:rsidRDefault="00FB3A44" w:rsidP="00FB3A44">
      <w:pPr>
        <w:kinsoku w:val="0"/>
        <w:snapToGrid w:val="0"/>
        <w:ind w:left="0" w:firstLine="0"/>
        <w:rPr>
          <w:rFonts w:ascii="Times New Roman" w:eastAsia="標楷體" w:hAnsi="Times New Roman"/>
          <w:sz w:val="32"/>
        </w:rPr>
      </w:pPr>
      <w:r>
        <w:rPr>
          <w:rFonts w:ascii="Times New Roman" w:eastAsia="標楷體" w:hAnsi="Times New Roman" w:hint="eastAsia"/>
          <w:sz w:val="32"/>
        </w:rPr>
        <w:t>（一）業務面向策略績效目標（權數為</w:t>
      </w:r>
      <w:r>
        <w:rPr>
          <w:rFonts w:ascii="Times New Roman" w:eastAsia="標楷體" w:hAnsi="Times New Roman" w:hint="eastAsia"/>
          <w:sz w:val="32"/>
        </w:rPr>
        <w:t>70%</w:t>
      </w:r>
      <w:r>
        <w:rPr>
          <w:rFonts w:ascii="Times New Roman" w:eastAsia="標楷體" w:hAnsi="Times New Roman" w:hint="eastAsia"/>
          <w:sz w:val="32"/>
        </w:rPr>
        <w:t>）</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27"/>
        <w:gridCol w:w="709"/>
        <w:gridCol w:w="751"/>
        <w:gridCol w:w="3443"/>
        <w:gridCol w:w="1442"/>
      </w:tblGrid>
      <w:tr w:rsidR="00FB3A44" w:rsidTr="00217F1D">
        <w:trPr>
          <w:tblHeader/>
        </w:trPr>
        <w:tc>
          <w:tcPr>
            <w:tcW w:w="1668" w:type="dxa"/>
            <w:vMerge w:val="restart"/>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策略績效目標</w:t>
            </w:r>
          </w:p>
        </w:tc>
        <w:tc>
          <w:tcPr>
            <w:tcW w:w="8272" w:type="dxa"/>
            <w:gridSpan w:val="5"/>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衡量指標</w:t>
            </w:r>
          </w:p>
        </w:tc>
      </w:tr>
      <w:tr w:rsidR="00FB3A44" w:rsidTr="00217F1D">
        <w:trPr>
          <w:tblHeader/>
        </w:trPr>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衡量指標</w:t>
            </w:r>
          </w:p>
        </w:tc>
        <w:tc>
          <w:tcPr>
            <w:tcW w:w="709"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評估體制</w:t>
            </w:r>
          </w:p>
        </w:tc>
        <w:tc>
          <w:tcPr>
            <w:tcW w:w="751"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評估方式</w:t>
            </w:r>
          </w:p>
        </w:tc>
        <w:tc>
          <w:tcPr>
            <w:tcW w:w="3443"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衡量標準</w:t>
            </w:r>
          </w:p>
        </w:tc>
        <w:tc>
          <w:tcPr>
            <w:tcW w:w="1442"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年度目標值</w:t>
            </w:r>
          </w:p>
        </w:tc>
      </w:tr>
      <w:tr w:rsidR="00FB3A44" w:rsidTr="00217F1D">
        <w:tc>
          <w:tcPr>
            <w:tcW w:w="1668" w:type="dxa"/>
            <w:vMerge w:val="restart"/>
            <w:shd w:val="clear" w:color="auto" w:fill="auto"/>
          </w:tcPr>
          <w:p w:rsidR="00FB3A44" w:rsidRPr="00224F74" w:rsidRDefault="00FB3A44" w:rsidP="00FB3A44">
            <w:pPr>
              <w:numPr>
                <w:ilvl w:val="0"/>
                <w:numId w:val="34"/>
              </w:numPr>
              <w:kinsoku w:val="0"/>
              <w:snapToGrid w:val="0"/>
              <w:spacing w:line="320" w:lineRule="exact"/>
              <w:rPr>
                <w:rFonts w:ascii="Times New Roman" w:eastAsia="標楷體" w:hAnsi="Times New Roman"/>
              </w:rPr>
            </w:pPr>
            <w:r w:rsidRPr="00224F74">
              <w:rPr>
                <w:rFonts w:ascii="Times New Roman" w:eastAsia="標楷體" w:hAnsi="Times New Roman" w:hint="eastAsia"/>
              </w:rPr>
              <w:t>整合本縣緊急醫療資源，建構妥善緊急醫療網（</w:t>
            </w:r>
            <w:r w:rsidRPr="00224F74">
              <w:rPr>
                <w:rFonts w:ascii="Times New Roman" w:eastAsia="標楷體" w:hAnsi="Times New Roman" w:hint="eastAsia"/>
              </w:rPr>
              <w:t>2%</w:t>
            </w:r>
            <w:r w:rsidRPr="00224F74">
              <w:rPr>
                <w:rFonts w:ascii="Times New Roman" w:eastAsia="標楷體" w:hAnsi="Times New Roman" w:hint="eastAsia"/>
              </w:rPr>
              <w:t>）</w:t>
            </w: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1</w:t>
            </w:r>
            <w:r w:rsidRPr="00224F74">
              <w:rPr>
                <w:rFonts w:ascii="Times New Roman" w:eastAsia="標楷體" w:hAnsi="Times New Roman" w:hint="eastAsia"/>
              </w:rPr>
              <w:t>、辦理南彰化地區緊急醫療資源缺乏改善計畫</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夜間及假日</w:t>
            </w:r>
            <w:r w:rsidRPr="00224F74">
              <w:rPr>
                <w:rFonts w:ascii="Times New Roman" w:eastAsia="標楷體" w:hAnsi="Times New Roman" w:hint="eastAsia"/>
              </w:rPr>
              <w:t>24</w:t>
            </w:r>
            <w:r w:rsidRPr="00224F74">
              <w:rPr>
                <w:rFonts w:ascii="Times New Roman" w:eastAsia="標楷體" w:hAnsi="Times New Roman" w:hint="eastAsia"/>
              </w:rPr>
              <w:t>小時緊急醫療服務人數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12200</w:t>
            </w:r>
            <w:r w:rsidRPr="00224F74">
              <w:rPr>
                <w:rFonts w:ascii="Times New Roman" w:eastAsia="標楷體" w:hAnsi="Times New Roman" w:hint="eastAsia"/>
              </w:rPr>
              <w:t>人</w:t>
            </w:r>
          </w:p>
        </w:tc>
      </w:tr>
      <w:tr w:rsidR="00FB3A44" w:rsidTr="00FB3A44">
        <w:trPr>
          <w:trHeight w:val="968"/>
        </w:trPr>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2</w:t>
            </w:r>
            <w:r w:rsidRPr="00224F74">
              <w:rPr>
                <w:rFonts w:ascii="Times New Roman" w:eastAsia="標楷體" w:hAnsi="Times New Roman" w:hint="eastAsia"/>
              </w:rPr>
              <w:t>、辦理協助重大傷病就醫計畫</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家醫院</w:t>
            </w:r>
            <w:r w:rsidRPr="00224F74">
              <w:rPr>
                <w:rFonts w:ascii="Times New Roman" w:eastAsia="標楷體" w:hAnsi="Times New Roman" w:hint="eastAsia"/>
              </w:rPr>
              <w:t>24</w:t>
            </w:r>
            <w:r w:rsidRPr="00224F74">
              <w:rPr>
                <w:rFonts w:ascii="Times New Roman" w:eastAsia="標楷體" w:hAnsi="Times New Roman" w:hint="eastAsia"/>
              </w:rPr>
              <w:t>小時聯絡窗口協助重大傷病患轉診服務人次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3000</w:t>
            </w:r>
            <w:r w:rsidRPr="00224F74">
              <w:rPr>
                <w:rFonts w:ascii="Times New Roman" w:eastAsia="標楷體" w:hAnsi="Times New Roman" w:hint="eastAsia"/>
              </w:rPr>
              <w:t>人次</w:t>
            </w:r>
          </w:p>
        </w:tc>
      </w:tr>
      <w:tr w:rsidR="00FB3A44" w:rsidTr="00217F1D">
        <w:tc>
          <w:tcPr>
            <w:tcW w:w="1668" w:type="dxa"/>
            <w:vMerge w:val="restart"/>
            <w:shd w:val="clear" w:color="auto" w:fill="auto"/>
          </w:tcPr>
          <w:p w:rsidR="00FB3A44" w:rsidRPr="00224F74" w:rsidRDefault="00FB3A44" w:rsidP="00FB3A44">
            <w:pPr>
              <w:numPr>
                <w:ilvl w:val="0"/>
                <w:numId w:val="34"/>
              </w:numPr>
              <w:kinsoku w:val="0"/>
              <w:snapToGrid w:val="0"/>
              <w:spacing w:line="320" w:lineRule="exact"/>
              <w:rPr>
                <w:rFonts w:ascii="Times New Roman" w:eastAsia="標楷體" w:hAnsi="Times New Roman"/>
              </w:rPr>
            </w:pPr>
            <w:r w:rsidRPr="00224F74">
              <w:rPr>
                <w:rFonts w:ascii="Times New Roman" w:eastAsia="標楷體" w:hAnsi="Times New Roman" w:hint="eastAsia"/>
              </w:rPr>
              <w:t>加強</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政業務管理，提升醫</w:t>
            </w:r>
            <w:r w:rsidRPr="00224F74">
              <w:rPr>
                <w:rFonts w:ascii="Times New Roman" w:eastAsia="標楷體" w:hAnsi="Times New Roman" w:hint="eastAsia"/>
              </w:rPr>
              <w:lastRenderedPageBreak/>
              <w:t>療照護品質（</w:t>
            </w:r>
            <w:r w:rsidRPr="00224F74">
              <w:rPr>
                <w:rFonts w:ascii="Times New Roman" w:eastAsia="標楷體" w:hAnsi="Times New Roman" w:hint="eastAsia"/>
              </w:rPr>
              <w:t>3%</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lastRenderedPageBreak/>
              <w:t>1</w:t>
            </w:r>
            <w:r w:rsidRPr="00224F74">
              <w:rPr>
                <w:rFonts w:ascii="Times New Roman" w:eastAsia="標楷體" w:hAnsi="Times New Roman" w:hint="eastAsia"/>
              </w:rPr>
              <w:t>、落實身心障礙者鑑定業務（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依限審核身心障礙者鑑定申請人次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13000</w:t>
            </w:r>
            <w:r w:rsidRPr="00224F74">
              <w:rPr>
                <w:rFonts w:ascii="Times New Roman" w:eastAsia="標楷體" w:hAnsi="Times New Roman" w:hint="eastAsia"/>
              </w:rPr>
              <w:t>人次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、加強社區心理衛生工作（</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自殺通報個案關懷訪視</w:t>
            </w:r>
            <w:r w:rsidRPr="00224F74">
              <w:rPr>
                <w:rFonts w:ascii="Times New Roman" w:eastAsia="標楷體" w:hAnsi="Times New Roman" w:hint="eastAsia"/>
              </w:rPr>
              <w:t>7</w:t>
            </w:r>
            <w:r w:rsidRPr="00224F74">
              <w:rPr>
                <w:rFonts w:ascii="Times New Roman" w:eastAsia="標楷體" w:hAnsi="Times New Roman" w:hint="eastAsia"/>
              </w:rPr>
              <w:t>日內初訪完成率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95%</w:t>
            </w:r>
          </w:p>
        </w:tc>
      </w:tr>
      <w:tr w:rsidR="00FB3A44" w:rsidTr="00217F1D">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3</w:t>
            </w:r>
            <w:r w:rsidRPr="00224F74">
              <w:rPr>
                <w:rFonts w:ascii="Times New Roman" w:eastAsia="標楷體" w:hAnsi="Times New Roman" w:hint="eastAsia"/>
              </w:rPr>
              <w:t>、加強精神疾病防治業務，社區精神病人訪視</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提供精神疾病個案面訪率（個案面訪人次</w:t>
            </w:r>
            <w:r w:rsidRPr="00224F74">
              <w:rPr>
                <w:rFonts w:ascii="Times New Roman" w:eastAsia="標楷體" w:hAnsi="Times New Roman" w:hint="eastAsia"/>
              </w:rPr>
              <w:t>/</w:t>
            </w:r>
            <w:r w:rsidRPr="00224F74">
              <w:rPr>
                <w:rFonts w:ascii="Times New Roman" w:eastAsia="標楷體" w:hAnsi="Times New Roman" w:hint="eastAsia"/>
              </w:rPr>
              <w:t>總訪視人次）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46%</w:t>
            </w:r>
          </w:p>
        </w:tc>
      </w:tr>
      <w:tr w:rsidR="00FB3A44" w:rsidTr="00217F1D">
        <w:tc>
          <w:tcPr>
            <w:tcW w:w="1668" w:type="dxa"/>
            <w:tcBorders>
              <w:bottom w:val="nil"/>
            </w:tcBorders>
            <w:shd w:val="clear" w:color="auto" w:fill="auto"/>
          </w:tcPr>
          <w:p w:rsidR="00FB3A44" w:rsidRDefault="00FB3A44" w:rsidP="00FB3A44">
            <w:pPr>
              <w:numPr>
                <w:ilvl w:val="0"/>
                <w:numId w:val="34"/>
              </w:numPr>
              <w:kinsoku w:val="0"/>
              <w:snapToGrid w:val="0"/>
              <w:spacing w:line="320" w:lineRule="exact"/>
              <w:rPr>
                <w:rFonts w:ascii="Times New Roman" w:eastAsia="標楷體" w:hAnsi="Times New Roman" w:hint="eastAsia"/>
              </w:rPr>
            </w:pPr>
            <w:r w:rsidRPr="00224F74">
              <w:rPr>
                <w:rFonts w:ascii="Times New Roman" w:eastAsia="標楷體" w:hAnsi="Times New Roman" w:hint="eastAsia"/>
              </w:rPr>
              <w:t>強化長期照顧各項服務整合與連結</w:t>
            </w:r>
          </w:p>
          <w:p w:rsidR="00FB3A44" w:rsidRPr="00224F74" w:rsidRDefault="00FB3A44" w:rsidP="00217F1D">
            <w:pPr>
              <w:kinsoku w:val="0"/>
              <w:snapToGrid w:val="0"/>
              <w:spacing w:line="320" w:lineRule="exact"/>
              <w:ind w:left="476"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5%</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、以長期照顧管理中心為單一窗口，提供民眾申請我國十年長照計畫諮詢暨評估服務（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服務人次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8000</w:t>
            </w:r>
            <w:r w:rsidRPr="00224F74">
              <w:rPr>
                <w:rFonts w:ascii="Times New Roman" w:eastAsia="標楷體" w:hAnsi="Times New Roman" w:hint="eastAsia"/>
              </w:rPr>
              <w:t>人次</w:t>
            </w:r>
          </w:p>
        </w:tc>
      </w:tr>
      <w:tr w:rsidR="00FB3A44" w:rsidTr="00217F1D">
        <w:tc>
          <w:tcPr>
            <w:tcW w:w="1668" w:type="dxa"/>
            <w:tcBorders>
              <w:top w:val="nil"/>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、居家護理服務（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服務人次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2000</w:t>
            </w:r>
            <w:r w:rsidRPr="00224F74">
              <w:rPr>
                <w:rFonts w:ascii="Times New Roman" w:eastAsia="標楷體" w:hAnsi="Times New Roman" w:hint="eastAsia"/>
              </w:rPr>
              <w:t>人次</w:t>
            </w:r>
          </w:p>
        </w:tc>
      </w:tr>
      <w:tr w:rsidR="00FB3A44" w:rsidTr="00217F1D">
        <w:tc>
          <w:tcPr>
            <w:tcW w:w="1668" w:type="dxa"/>
            <w:tcBorders>
              <w:top w:val="nil"/>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、居家復健服務（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服務人次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1800</w:t>
            </w:r>
            <w:r w:rsidRPr="00224F74">
              <w:rPr>
                <w:rFonts w:ascii="Times New Roman" w:eastAsia="標楷體" w:hAnsi="Times New Roman" w:hint="eastAsia"/>
              </w:rPr>
              <w:t>人次</w:t>
            </w:r>
          </w:p>
        </w:tc>
      </w:tr>
      <w:tr w:rsidR="00FB3A44" w:rsidTr="00217F1D">
        <w:tc>
          <w:tcPr>
            <w:tcW w:w="1668" w:type="dxa"/>
            <w:tcBorders>
              <w:top w:val="nil"/>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4</w:t>
            </w:r>
            <w:r w:rsidRPr="00224F74">
              <w:rPr>
                <w:rFonts w:ascii="Times New Roman" w:eastAsia="標楷體" w:hAnsi="Times New Roman" w:hint="eastAsia"/>
              </w:rPr>
              <w:t>、喘息服務（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服務人日數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3700</w:t>
            </w:r>
            <w:r w:rsidRPr="00224F74">
              <w:rPr>
                <w:rFonts w:ascii="Times New Roman" w:eastAsia="標楷體" w:hAnsi="Times New Roman" w:hint="eastAsia"/>
              </w:rPr>
              <w:t>人日</w:t>
            </w:r>
          </w:p>
        </w:tc>
      </w:tr>
      <w:tr w:rsidR="00FB3A44" w:rsidTr="00217F1D">
        <w:tc>
          <w:tcPr>
            <w:tcW w:w="1668" w:type="dxa"/>
            <w:tcBorders>
              <w:top w:val="nil"/>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5</w:t>
            </w:r>
            <w:r w:rsidRPr="00224F74">
              <w:rPr>
                <w:rFonts w:ascii="Times New Roman" w:eastAsia="標楷體" w:hAnsi="Times New Roman" w:hint="eastAsia"/>
              </w:rPr>
              <w:t>、長照中心暨衛政三項服務品質（</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服務滿意度</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85%</w:t>
            </w:r>
          </w:p>
        </w:tc>
      </w:tr>
      <w:tr w:rsidR="00FB3A44" w:rsidTr="00217F1D">
        <w:trPr>
          <w:trHeight w:val="302"/>
        </w:trPr>
        <w:tc>
          <w:tcPr>
            <w:tcW w:w="1668" w:type="dxa"/>
            <w:tcBorders>
              <w:bottom w:val="single" w:sz="4" w:space="0" w:color="auto"/>
            </w:tcBorders>
            <w:shd w:val="clear" w:color="auto" w:fill="auto"/>
          </w:tcPr>
          <w:p w:rsidR="00FB3A44" w:rsidRPr="00224F74" w:rsidRDefault="00FB3A44" w:rsidP="00FB3A44">
            <w:pPr>
              <w:numPr>
                <w:ilvl w:val="0"/>
                <w:numId w:val="34"/>
              </w:numPr>
              <w:kinsoku w:val="0"/>
              <w:snapToGrid w:val="0"/>
              <w:spacing w:line="320" w:lineRule="exact"/>
              <w:rPr>
                <w:rFonts w:ascii="Times New Roman" w:eastAsia="標楷體" w:hAnsi="Times New Roman"/>
              </w:rPr>
            </w:pPr>
            <w:r w:rsidRPr="00224F74">
              <w:rPr>
                <w:rFonts w:ascii="Times New Roman" w:eastAsia="標楷體" w:hAnsi="Times New Roman" w:hint="eastAsia"/>
              </w:rPr>
              <w:t>加強辦理</w:t>
            </w:r>
          </w:p>
        </w:tc>
        <w:tc>
          <w:tcPr>
            <w:tcW w:w="1927" w:type="dxa"/>
            <w:vMerge w:val="restart"/>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、自行監控藥物、化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品違規廣告（</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vMerge w:val="restart"/>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vMerge w:val="restart"/>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vMerge w:val="restart"/>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完成件數</w:t>
            </w:r>
          </w:p>
        </w:tc>
        <w:tc>
          <w:tcPr>
            <w:tcW w:w="1442" w:type="dxa"/>
            <w:vMerge w:val="restart"/>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110</w:t>
            </w:r>
            <w:r w:rsidRPr="00224F74">
              <w:rPr>
                <w:rFonts w:ascii="Times New Roman" w:eastAsia="標楷體" w:hAnsi="Times New Roman" w:hint="eastAsia"/>
              </w:rPr>
              <w:t>件</w:t>
            </w:r>
          </w:p>
        </w:tc>
      </w:tr>
      <w:tr w:rsidR="00FB3A44" w:rsidTr="00217F1D">
        <w:trPr>
          <w:trHeight w:val="33"/>
        </w:trPr>
        <w:tc>
          <w:tcPr>
            <w:tcW w:w="1668" w:type="dxa"/>
            <w:tcBorders>
              <w:bottom w:val="nil"/>
            </w:tcBorders>
            <w:shd w:val="clear" w:color="auto" w:fill="auto"/>
          </w:tcPr>
          <w:p w:rsidR="00FB3A44" w:rsidRPr="00224F74" w:rsidRDefault="00FB3A44" w:rsidP="00217F1D">
            <w:pPr>
              <w:kinsoku w:val="0"/>
              <w:snapToGrid w:val="0"/>
              <w:spacing w:line="320" w:lineRule="exact"/>
              <w:ind w:left="476" w:firstLine="0"/>
              <w:rPr>
                <w:rFonts w:ascii="Times New Roman" w:eastAsia="標楷體" w:hAnsi="Times New Roman" w:hint="eastAsia"/>
              </w:rPr>
            </w:pPr>
            <w:r w:rsidRPr="00224F74">
              <w:rPr>
                <w:rFonts w:ascii="Times New Roman" w:eastAsia="標楷體" w:hAnsi="Times New Roman" w:hint="eastAsia"/>
              </w:rPr>
              <w:t>藥政業務工作管理（</w:t>
            </w:r>
            <w:r w:rsidRPr="00224F74">
              <w:rPr>
                <w:rFonts w:ascii="Times New Roman" w:eastAsia="標楷體" w:hAnsi="Times New Roman" w:hint="eastAsia"/>
              </w:rPr>
              <w:t>8%</w:t>
            </w:r>
            <w:r w:rsidRPr="00224F74">
              <w:rPr>
                <w:rFonts w:ascii="Times New Roman" w:eastAsia="標楷體" w:hAnsi="Times New Roman" w:hint="eastAsia"/>
              </w:rPr>
              <w:t>）</w:t>
            </w:r>
          </w:p>
        </w:tc>
        <w:tc>
          <w:tcPr>
            <w:tcW w:w="1927"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p>
        </w:tc>
        <w:tc>
          <w:tcPr>
            <w:tcW w:w="709" w:type="dxa"/>
            <w:vMerge/>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p>
        </w:tc>
        <w:tc>
          <w:tcPr>
            <w:tcW w:w="751"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p>
        </w:tc>
        <w:tc>
          <w:tcPr>
            <w:tcW w:w="3443"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p>
        </w:tc>
        <w:tc>
          <w:tcPr>
            <w:tcW w:w="1442" w:type="dxa"/>
            <w:vMerge/>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hint="eastAsia"/>
              </w:rPr>
            </w:pPr>
          </w:p>
        </w:tc>
      </w:tr>
      <w:tr w:rsidR="00FB3A44" w:rsidTr="00217F1D">
        <w:tc>
          <w:tcPr>
            <w:tcW w:w="1668" w:type="dxa"/>
            <w:vMerge w:val="restart"/>
            <w:tcBorders>
              <w:top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、監控藥物化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品廣告違規（</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時數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4000</w:t>
            </w:r>
            <w:r w:rsidRPr="00224F74">
              <w:rPr>
                <w:rFonts w:ascii="Times New Roman" w:eastAsia="標楷體" w:hAnsi="Times New Roman" w:hint="eastAsia"/>
              </w:rPr>
              <w:t>小時</w:t>
            </w:r>
          </w:p>
        </w:tc>
      </w:tr>
      <w:tr w:rsidR="00FB3A44" w:rsidTr="00FB3A44">
        <w:trPr>
          <w:trHeight w:val="2144"/>
        </w:trPr>
        <w:tc>
          <w:tcPr>
            <w:tcW w:w="1668" w:type="dxa"/>
            <w:vMerge/>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3</w:t>
            </w:r>
            <w:r w:rsidRPr="00224F74">
              <w:rPr>
                <w:rFonts w:ascii="Times New Roman" w:eastAsia="標楷體" w:hAnsi="Times New Roman" w:hint="eastAsia"/>
              </w:rPr>
              <w:t>、加強領有及未領有管制藥品登記證之機構業者管制藥品管理稽核及輔導工作</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督導家次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420</w:t>
            </w:r>
            <w:r w:rsidRPr="00224F74">
              <w:rPr>
                <w:rFonts w:ascii="Times New Roman" w:eastAsia="標楷體" w:hAnsi="Times New Roman" w:hint="eastAsia"/>
              </w:rPr>
              <w:t>家次</w:t>
            </w:r>
          </w:p>
        </w:tc>
      </w:tr>
      <w:tr w:rsidR="00FB3A44" w:rsidTr="00FB3A44">
        <w:trPr>
          <w:trHeight w:val="769"/>
        </w:trPr>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4</w:t>
            </w:r>
            <w:r w:rsidRPr="00224F74">
              <w:rPr>
                <w:rFonts w:ascii="Times New Roman" w:eastAsia="標楷體" w:hAnsi="Times New Roman" w:hint="eastAsia"/>
              </w:rPr>
              <w:t>、辦理用藥安全宣導（</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宣導場次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50</w:t>
            </w:r>
            <w:r w:rsidRPr="00224F74">
              <w:rPr>
                <w:rFonts w:ascii="Times New Roman" w:eastAsia="標楷體" w:hAnsi="Times New Roman" w:hint="eastAsia"/>
              </w:rPr>
              <w:t>場次</w:t>
            </w:r>
          </w:p>
        </w:tc>
      </w:tr>
      <w:tr w:rsidR="00FB3A44" w:rsidTr="00217F1D">
        <w:tc>
          <w:tcPr>
            <w:tcW w:w="1668" w:type="dxa"/>
            <w:vMerge w:val="restart"/>
            <w:shd w:val="clear" w:color="auto" w:fill="auto"/>
          </w:tcPr>
          <w:p w:rsidR="00FB3A44" w:rsidRPr="00224F74" w:rsidRDefault="00FB3A44" w:rsidP="00FB3A44">
            <w:pPr>
              <w:numPr>
                <w:ilvl w:val="0"/>
                <w:numId w:val="34"/>
              </w:numPr>
              <w:snapToGrid w:val="0"/>
              <w:spacing w:line="320" w:lineRule="exact"/>
              <w:rPr>
                <w:rFonts w:ascii="Times New Roman" w:eastAsia="標楷體" w:hAnsi="Times New Roman"/>
              </w:rPr>
            </w:pPr>
            <w:r w:rsidRPr="00224F74">
              <w:rPr>
                <w:rFonts w:ascii="Times New Roman" w:eastAsia="標楷體" w:hAnsi="Times New Roman" w:hint="eastAsia"/>
              </w:rPr>
              <w:t>落實食品衛生安全，加強</w:t>
            </w:r>
            <w:r w:rsidRPr="00224F74">
              <w:rPr>
                <w:rFonts w:ascii="Times New Roman" w:eastAsia="標楷體" w:hAnsi="Times New Roman" w:hint="eastAsia"/>
              </w:rPr>
              <w:lastRenderedPageBreak/>
              <w:t>食品衛生</w:t>
            </w:r>
            <w:r w:rsidRPr="00224F74">
              <w:rPr>
                <w:rFonts w:ascii="Times New Roman" w:eastAsia="標楷體" w:hAnsi="Times New Roman" w:hint="eastAsia"/>
              </w:rPr>
              <w:t>(</w:t>
            </w:r>
            <w:r w:rsidRPr="00224F74">
              <w:rPr>
                <w:rFonts w:ascii="Times New Roman" w:eastAsia="標楷體" w:hAnsi="Times New Roman" w:hint="eastAsia"/>
              </w:rPr>
              <w:t>含營業衛生</w:t>
            </w:r>
            <w:r w:rsidRPr="00224F74">
              <w:rPr>
                <w:rFonts w:ascii="Times New Roman" w:eastAsia="標楷體" w:hAnsi="Times New Roman" w:hint="eastAsia"/>
              </w:rPr>
              <w:t>)</w:t>
            </w:r>
            <w:r w:rsidRPr="00224F74">
              <w:rPr>
                <w:rFonts w:ascii="Times New Roman" w:eastAsia="標楷體" w:hAnsi="Times New Roman" w:hint="eastAsia"/>
              </w:rPr>
              <w:t>管理工作（</w:t>
            </w:r>
            <w:r w:rsidRPr="00224F74">
              <w:rPr>
                <w:rFonts w:ascii="Times New Roman" w:eastAsia="標楷體" w:hAnsi="Times New Roman" w:hint="eastAsia"/>
              </w:rPr>
              <w:t>8%</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lastRenderedPageBreak/>
              <w:t>1</w:t>
            </w:r>
            <w:r w:rsidRPr="00224F74">
              <w:rPr>
                <w:rFonts w:ascii="Times New Roman" w:eastAsia="標楷體" w:hAnsi="Times New Roman" w:hint="eastAsia"/>
              </w:rPr>
              <w:t>、食品及營業衛生稽查輔導（</w:t>
            </w:r>
            <w:r w:rsidRPr="00224F74">
              <w:rPr>
                <w:rFonts w:ascii="Times New Roman" w:eastAsia="標楷體" w:hAnsi="Times New Roman" w:hint="eastAsia"/>
              </w:rPr>
              <w:t>3%</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輔導家次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5100</w:t>
            </w:r>
            <w:r w:rsidRPr="00224F74">
              <w:rPr>
                <w:rFonts w:ascii="Times New Roman" w:eastAsia="標楷體" w:hAnsi="Times New Roman" w:hint="eastAsia"/>
              </w:rPr>
              <w:t>家次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2</w:t>
            </w:r>
            <w:r w:rsidRPr="00224F74">
              <w:rPr>
                <w:rFonts w:ascii="Times New Roman" w:eastAsia="標楷體" w:hAnsi="Times New Roman" w:hint="eastAsia"/>
              </w:rPr>
              <w:t>、食品</w:t>
            </w:r>
            <w:r w:rsidRPr="00224F74">
              <w:rPr>
                <w:rFonts w:ascii="Times New Roman" w:eastAsia="標楷體" w:hAnsi="Times New Roman" w:hint="eastAsia"/>
              </w:rPr>
              <w:t>(</w:t>
            </w:r>
            <w:proofErr w:type="gramStart"/>
            <w:r w:rsidRPr="00224F74">
              <w:rPr>
                <w:rFonts w:ascii="Times New Roman" w:eastAsia="標楷體" w:hAnsi="Times New Roman" w:hint="eastAsia"/>
              </w:rPr>
              <w:t>含泳、</w:t>
            </w:r>
            <w:proofErr w:type="gramEnd"/>
            <w:r w:rsidRPr="00224F74">
              <w:rPr>
                <w:rFonts w:ascii="Times New Roman" w:eastAsia="標楷體" w:hAnsi="Times New Roman" w:hint="eastAsia"/>
              </w:rPr>
              <w:t>浴池水</w:t>
            </w:r>
            <w:r w:rsidRPr="00224F74">
              <w:rPr>
                <w:rFonts w:ascii="Times New Roman" w:eastAsia="標楷體" w:hAnsi="Times New Roman" w:hint="eastAsia"/>
              </w:rPr>
              <w:t>)</w:t>
            </w:r>
            <w:r w:rsidRPr="00224F74">
              <w:rPr>
                <w:rFonts w:ascii="Times New Roman" w:eastAsia="標楷體" w:hAnsi="Times New Roman" w:hint="eastAsia"/>
              </w:rPr>
              <w:t>抽驗</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3%</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抽驗件數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980</w:t>
            </w:r>
            <w:r w:rsidRPr="00224F74">
              <w:rPr>
                <w:rFonts w:ascii="Times New Roman" w:eastAsia="標楷體" w:hAnsi="Times New Roman" w:hint="eastAsia"/>
              </w:rPr>
              <w:t>件</w:t>
            </w:r>
          </w:p>
        </w:tc>
      </w:tr>
      <w:tr w:rsidR="00FB3A44" w:rsidTr="00217F1D">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3</w:t>
            </w:r>
            <w:r w:rsidRPr="00224F74">
              <w:rPr>
                <w:rFonts w:ascii="Times New Roman" w:eastAsia="標楷體" w:hAnsi="Times New Roman" w:hint="eastAsia"/>
              </w:rPr>
              <w:t>、食品違規標示及廣告查緝</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查緝件數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330</w:t>
            </w:r>
            <w:r w:rsidRPr="00224F74">
              <w:rPr>
                <w:rFonts w:ascii="Times New Roman" w:eastAsia="標楷體" w:hAnsi="Times New Roman" w:hint="eastAsia"/>
              </w:rPr>
              <w:t>件</w:t>
            </w:r>
          </w:p>
        </w:tc>
      </w:tr>
      <w:tr w:rsidR="00FB3A44" w:rsidTr="00217F1D">
        <w:tc>
          <w:tcPr>
            <w:tcW w:w="1668" w:type="dxa"/>
            <w:vMerge w:val="restart"/>
            <w:shd w:val="clear" w:color="auto" w:fill="auto"/>
          </w:tcPr>
          <w:p w:rsidR="00FB3A44" w:rsidRDefault="00FB3A44" w:rsidP="00FB3A44">
            <w:pPr>
              <w:numPr>
                <w:ilvl w:val="0"/>
                <w:numId w:val="34"/>
              </w:numPr>
              <w:kinsoku w:val="0"/>
              <w:snapToGrid w:val="0"/>
              <w:spacing w:line="320" w:lineRule="exact"/>
              <w:rPr>
                <w:rFonts w:ascii="Times New Roman" w:eastAsia="標楷體" w:hAnsi="Times New Roman" w:hint="eastAsia"/>
              </w:rPr>
            </w:pPr>
            <w:r w:rsidRPr="00224F74">
              <w:rPr>
                <w:rFonts w:ascii="Times New Roman" w:eastAsia="標楷體" w:hAnsi="Times New Roman" w:hint="eastAsia"/>
              </w:rPr>
              <w:t>用心呵護鄉親健康，推行萬人健檢</w:t>
            </w:r>
          </w:p>
          <w:p w:rsidR="00FB3A44" w:rsidRPr="00224F74" w:rsidRDefault="00FB3A44" w:rsidP="00217F1D">
            <w:pPr>
              <w:kinsoku w:val="0"/>
              <w:snapToGrid w:val="0"/>
              <w:spacing w:line="320" w:lineRule="exact"/>
              <w:ind w:left="476"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6%</w:t>
            </w:r>
            <w:r w:rsidRPr="00224F74">
              <w:rPr>
                <w:rFonts w:ascii="Times New Roman" w:eastAsia="標楷體" w:hAnsi="Times New Roman" w:hint="eastAsia"/>
              </w:rPr>
              <w:t>）</w:t>
            </w: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1</w:t>
            </w:r>
            <w:r w:rsidRPr="00224F74">
              <w:rPr>
                <w:rFonts w:ascii="Times New Roman" w:eastAsia="標楷體" w:hAnsi="Times New Roman" w:hint="eastAsia"/>
              </w:rPr>
              <w:t>、辦理整合式健康篩檢服務</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2.5%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32</w:t>
            </w:r>
            <w:r w:rsidRPr="00224F74">
              <w:rPr>
                <w:rFonts w:ascii="Times New Roman" w:eastAsia="標楷體" w:hAnsi="Times New Roman" w:hint="eastAsia"/>
              </w:rPr>
              <w:t>場次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2</w:t>
            </w:r>
            <w:r w:rsidRPr="00224F74">
              <w:rPr>
                <w:rFonts w:ascii="Times New Roman" w:eastAsia="標楷體" w:hAnsi="Times New Roman" w:hint="eastAsia"/>
              </w:rPr>
              <w:t>、提高整合式健康篩檢完成率</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篩檢完成率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100%</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3</w:t>
            </w:r>
            <w:r w:rsidRPr="00224F74">
              <w:rPr>
                <w:rFonts w:ascii="Times New Roman" w:eastAsia="標楷體" w:hAnsi="Times New Roman" w:hint="eastAsia"/>
              </w:rPr>
              <w:t>、提高整合式健康篩檢異常個案追蹤完成率</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0.5%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完成率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70%</w:t>
            </w:r>
          </w:p>
        </w:tc>
      </w:tr>
      <w:tr w:rsidR="00FB3A44" w:rsidTr="00217F1D">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4</w:t>
            </w:r>
            <w:r w:rsidRPr="00224F74">
              <w:rPr>
                <w:rFonts w:ascii="Times New Roman" w:eastAsia="標楷體" w:hAnsi="Times New Roman" w:hint="eastAsia"/>
              </w:rPr>
              <w:t>、腹部肝癌超音波篩檢服務</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篩檢人次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7570</w:t>
            </w:r>
            <w:r w:rsidRPr="00224F74">
              <w:rPr>
                <w:rFonts w:ascii="Times New Roman" w:eastAsia="標楷體" w:hAnsi="Times New Roman" w:hint="eastAsia"/>
              </w:rPr>
              <w:t>人次</w:t>
            </w:r>
          </w:p>
        </w:tc>
      </w:tr>
      <w:tr w:rsidR="00FB3A44" w:rsidTr="00217F1D">
        <w:tc>
          <w:tcPr>
            <w:tcW w:w="1668" w:type="dxa"/>
            <w:vMerge w:val="restart"/>
            <w:shd w:val="clear" w:color="auto" w:fill="auto"/>
          </w:tcPr>
          <w:p w:rsidR="00FB3A44" w:rsidRDefault="00FB3A44" w:rsidP="00FB3A44">
            <w:pPr>
              <w:numPr>
                <w:ilvl w:val="0"/>
                <w:numId w:val="34"/>
              </w:numPr>
              <w:kinsoku w:val="0"/>
              <w:snapToGrid w:val="0"/>
              <w:spacing w:line="320" w:lineRule="exact"/>
              <w:rPr>
                <w:rFonts w:ascii="Times New Roman" w:eastAsia="標楷體" w:hAnsi="Times New Roman" w:hint="eastAsia"/>
              </w:rPr>
            </w:pPr>
            <w:r w:rsidRPr="00224F74">
              <w:rPr>
                <w:rFonts w:ascii="Times New Roman" w:eastAsia="標楷體" w:hAnsi="Times New Roman" w:hint="eastAsia"/>
              </w:rPr>
              <w:t>嬰幼兒健康照護</w:t>
            </w:r>
          </w:p>
          <w:p w:rsidR="00FB3A44" w:rsidRPr="00224F74" w:rsidRDefault="00FB3A44" w:rsidP="00217F1D">
            <w:pPr>
              <w:kinsoku w:val="0"/>
              <w:snapToGrid w:val="0"/>
              <w:spacing w:line="320" w:lineRule="exact"/>
              <w:ind w:left="476"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2%</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、嬰幼兒健康管理涵蓋率（</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涵蓋率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20%</w:t>
            </w:r>
          </w:p>
        </w:tc>
      </w:tr>
      <w:tr w:rsidR="00FB3A44" w:rsidTr="00FB3A44">
        <w:trPr>
          <w:trHeight w:val="1006"/>
        </w:trPr>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、外籍與大陸配偶醫療生育保健服務（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建卡率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95%</w:t>
            </w:r>
          </w:p>
        </w:tc>
      </w:tr>
      <w:tr w:rsidR="00FB3A44" w:rsidTr="00217F1D">
        <w:trPr>
          <w:trHeight w:val="285"/>
        </w:trPr>
        <w:tc>
          <w:tcPr>
            <w:tcW w:w="1668" w:type="dxa"/>
            <w:tcBorders>
              <w:bottom w:val="single" w:sz="4" w:space="0" w:color="auto"/>
            </w:tcBorders>
            <w:shd w:val="clear" w:color="auto" w:fill="auto"/>
          </w:tcPr>
          <w:p w:rsidR="00FB3A44" w:rsidRPr="00224F74" w:rsidRDefault="00FB3A44" w:rsidP="00FB3A44">
            <w:pPr>
              <w:numPr>
                <w:ilvl w:val="0"/>
                <w:numId w:val="34"/>
              </w:numPr>
              <w:snapToGrid w:val="0"/>
              <w:spacing w:line="320" w:lineRule="exact"/>
              <w:rPr>
                <w:rFonts w:ascii="Times New Roman" w:eastAsia="標楷體" w:hAnsi="Times New Roman"/>
              </w:rPr>
            </w:pPr>
            <w:r w:rsidRPr="00224F74">
              <w:rPr>
                <w:rFonts w:ascii="Times New Roman" w:eastAsia="標楷體" w:hAnsi="Times New Roman" w:hint="eastAsia"/>
              </w:rPr>
              <w:t>社區健康</w:t>
            </w:r>
          </w:p>
        </w:tc>
        <w:tc>
          <w:tcPr>
            <w:tcW w:w="1927" w:type="dxa"/>
            <w:vMerge w:val="restart"/>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1</w:t>
            </w:r>
            <w:r w:rsidRPr="00224F74">
              <w:rPr>
                <w:rFonts w:ascii="Times New Roman" w:eastAsia="標楷體" w:hAnsi="Times New Roman" w:hint="eastAsia"/>
              </w:rPr>
              <w:t>、辦理健康</w:t>
            </w:r>
            <w:proofErr w:type="gramStart"/>
            <w:r w:rsidRPr="00224F74">
              <w:rPr>
                <w:rFonts w:ascii="Times New Roman" w:eastAsia="標楷體" w:hAnsi="Times New Roman" w:hint="eastAsia"/>
              </w:rPr>
              <w:t>新煮張社區</w:t>
            </w:r>
            <w:proofErr w:type="gramEnd"/>
            <w:r w:rsidRPr="00224F74">
              <w:rPr>
                <w:rFonts w:ascii="Times New Roman" w:eastAsia="標楷體" w:hAnsi="Times New Roman" w:hint="eastAsia"/>
              </w:rPr>
              <w:t>推廣</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0.5%</w:t>
            </w:r>
            <w:r w:rsidRPr="00224F74">
              <w:rPr>
                <w:rFonts w:ascii="Times New Roman" w:eastAsia="標楷體" w:hAnsi="Times New Roman" w:hint="eastAsia"/>
              </w:rPr>
              <w:t>）</w:t>
            </w:r>
          </w:p>
        </w:tc>
        <w:tc>
          <w:tcPr>
            <w:tcW w:w="709" w:type="dxa"/>
            <w:vMerge w:val="restart"/>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vMerge w:val="restart"/>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vMerge w:val="restart"/>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辦理班次</w:t>
            </w:r>
          </w:p>
        </w:tc>
        <w:tc>
          <w:tcPr>
            <w:tcW w:w="1442" w:type="dxa"/>
            <w:vMerge w:val="restart"/>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100</w:t>
            </w:r>
            <w:r w:rsidRPr="00224F74">
              <w:rPr>
                <w:rFonts w:ascii="Times New Roman" w:eastAsia="標楷體" w:hAnsi="Times New Roman" w:hint="eastAsia"/>
              </w:rPr>
              <w:t>班次</w:t>
            </w:r>
          </w:p>
        </w:tc>
      </w:tr>
      <w:tr w:rsidR="00FB3A44" w:rsidTr="00217F1D">
        <w:trPr>
          <w:trHeight w:val="33"/>
        </w:trPr>
        <w:tc>
          <w:tcPr>
            <w:tcW w:w="1668" w:type="dxa"/>
            <w:tcBorders>
              <w:bottom w:val="nil"/>
            </w:tcBorders>
            <w:shd w:val="clear" w:color="auto" w:fill="auto"/>
          </w:tcPr>
          <w:p w:rsidR="00FB3A44" w:rsidRPr="00224F74" w:rsidRDefault="00FB3A44" w:rsidP="00217F1D">
            <w:pPr>
              <w:snapToGrid w:val="0"/>
              <w:spacing w:line="320" w:lineRule="exact"/>
              <w:ind w:left="476" w:firstLine="0"/>
              <w:rPr>
                <w:rFonts w:ascii="Times New Roman" w:eastAsia="標楷體" w:hAnsi="Times New Roman" w:hint="eastAsia"/>
              </w:rPr>
            </w:pPr>
            <w:r w:rsidRPr="00224F74">
              <w:rPr>
                <w:rFonts w:ascii="Times New Roman" w:eastAsia="標楷體" w:hAnsi="Times New Roman" w:hint="eastAsia"/>
              </w:rPr>
              <w:t>營造（</w:t>
            </w:r>
            <w:r w:rsidRPr="00224F74">
              <w:rPr>
                <w:rFonts w:ascii="Times New Roman" w:eastAsia="標楷體" w:hAnsi="Times New Roman" w:hint="eastAsia"/>
              </w:rPr>
              <w:t>2%</w:t>
            </w:r>
            <w:r w:rsidRPr="00224F74">
              <w:rPr>
                <w:rFonts w:ascii="Times New Roman" w:eastAsia="標楷體" w:hAnsi="Times New Roman" w:hint="eastAsia"/>
              </w:rPr>
              <w:t>）</w:t>
            </w:r>
          </w:p>
        </w:tc>
        <w:tc>
          <w:tcPr>
            <w:tcW w:w="1927"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p>
        </w:tc>
        <w:tc>
          <w:tcPr>
            <w:tcW w:w="709" w:type="dxa"/>
            <w:vMerge/>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p>
        </w:tc>
        <w:tc>
          <w:tcPr>
            <w:tcW w:w="751"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p>
        </w:tc>
        <w:tc>
          <w:tcPr>
            <w:tcW w:w="3443"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p>
        </w:tc>
        <w:tc>
          <w:tcPr>
            <w:tcW w:w="1442" w:type="dxa"/>
            <w:vMerge/>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hint="eastAsia"/>
              </w:rPr>
            </w:pPr>
          </w:p>
        </w:tc>
      </w:tr>
      <w:tr w:rsidR="00FB3A44" w:rsidTr="00FB3A44">
        <w:trPr>
          <w:trHeight w:val="851"/>
        </w:trPr>
        <w:tc>
          <w:tcPr>
            <w:tcW w:w="1668" w:type="dxa"/>
            <w:vMerge w:val="restart"/>
            <w:tcBorders>
              <w:top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、辦理社區體能</w:t>
            </w:r>
          </w:p>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檢測列車（</w:t>
            </w:r>
            <w:r w:rsidRPr="00224F74">
              <w:rPr>
                <w:rFonts w:ascii="Times New Roman" w:eastAsia="標楷體" w:hAnsi="Times New Roman" w:hint="eastAsia"/>
              </w:rPr>
              <w:t>0.5%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27</w:t>
            </w:r>
            <w:r w:rsidRPr="00224F74">
              <w:rPr>
                <w:rFonts w:ascii="Times New Roman" w:eastAsia="標楷體" w:hAnsi="Times New Roman" w:hint="eastAsia"/>
              </w:rPr>
              <w:t>場次</w:t>
            </w:r>
          </w:p>
        </w:tc>
      </w:tr>
      <w:tr w:rsidR="00FB3A44" w:rsidTr="00FB3A44">
        <w:trPr>
          <w:trHeight w:val="761"/>
        </w:trPr>
        <w:tc>
          <w:tcPr>
            <w:tcW w:w="1668" w:type="dxa"/>
            <w:vMerge/>
            <w:tcBorders>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、辦理</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害防制宣導活動（</w:t>
            </w:r>
            <w:r w:rsidRPr="00224F74">
              <w:rPr>
                <w:rFonts w:ascii="Times New Roman" w:eastAsia="標楷體" w:hAnsi="Times New Roman" w:hint="eastAsia"/>
              </w:rPr>
              <w:t>0.5%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100</w:t>
            </w:r>
            <w:r w:rsidRPr="00224F74">
              <w:rPr>
                <w:rFonts w:ascii="Times New Roman" w:eastAsia="標楷體" w:hAnsi="Times New Roman" w:hint="eastAsia"/>
              </w:rPr>
              <w:t>場次</w:t>
            </w:r>
          </w:p>
        </w:tc>
      </w:tr>
      <w:tr w:rsidR="00FB3A44" w:rsidTr="00217F1D">
        <w:tc>
          <w:tcPr>
            <w:tcW w:w="1668" w:type="dxa"/>
            <w:tcBorders>
              <w:top w:val="nil"/>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4</w:t>
            </w:r>
            <w:r w:rsidRPr="00224F74">
              <w:rPr>
                <w:rFonts w:ascii="Times New Roman" w:eastAsia="標楷體" w:hAnsi="Times New Roman" w:hint="eastAsia"/>
              </w:rPr>
              <w:t>、辦理衛生保健志工教育訓練</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0.5%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7</w:t>
            </w:r>
            <w:r w:rsidRPr="00224F74">
              <w:rPr>
                <w:rFonts w:ascii="Times New Roman" w:eastAsia="標楷體" w:hAnsi="Times New Roman" w:hint="eastAsia"/>
              </w:rPr>
              <w:t>場次</w:t>
            </w:r>
          </w:p>
        </w:tc>
      </w:tr>
      <w:tr w:rsidR="00FB3A44" w:rsidTr="00217F1D">
        <w:tc>
          <w:tcPr>
            <w:tcW w:w="1668" w:type="dxa"/>
            <w:vMerge w:val="restart"/>
            <w:shd w:val="clear" w:color="auto" w:fill="auto"/>
          </w:tcPr>
          <w:p w:rsidR="00FB3A44" w:rsidRPr="00224F74" w:rsidRDefault="00FB3A44" w:rsidP="00FB3A44">
            <w:pPr>
              <w:numPr>
                <w:ilvl w:val="0"/>
                <w:numId w:val="34"/>
              </w:numPr>
              <w:kinsoku w:val="0"/>
              <w:snapToGrid w:val="0"/>
              <w:spacing w:line="320" w:lineRule="exact"/>
              <w:rPr>
                <w:rFonts w:ascii="Times New Roman" w:eastAsia="標楷體" w:hAnsi="Times New Roman"/>
              </w:rPr>
            </w:pPr>
            <w:r w:rsidRPr="00224F74">
              <w:rPr>
                <w:rFonts w:ascii="Times New Roman" w:eastAsia="標楷體" w:hAnsi="Times New Roman" w:hint="eastAsia"/>
              </w:rPr>
              <w:t>深入社區，推動社區防疫計畫（</w:t>
            </w:r>
            <w:r w:rsidRPr="00224F74">
              <w:rPr>
                <w:rFonts w:ascii="Times New Roman" w:eastAsia="標楷體" w:hAnsi="Times New Roman" w:hint="eastAsia"/>
              </w:rPr>
              <w:t>8%</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、腸病毒教育訓練暨民眾衛教宣導（</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139</w:t>
            </w:r>
            <w:r w:rsidRPr="00224F74">
              <w:rPr>
                <w:rFonts w:ascii="Times New Roman" w:eastAsia="標楷體" w:hAnsi="Times New Roman" w:hint="eastAsia"/>
              </w:rPr>
              <w:t>場次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、登革熱病媒</w:t>
            </w:r>
            <w:proofErr w:type="gramStart"/>
            <w:r w:rsidRPr="00224F74">
              <w:rPr>
                <w:rFonts w:ascii="Times New Roman" w:eastAsia="標楷體" w:hAnsi="Times New Roman" w:hint="eastAsia"/>
              </w:rPr>
              <w:t>蚊</w:t>
            </w:r>
            <w:proofErr w:type="gramEnd"/>
            <w:r w:rsidRPr="00224F74">
              <w:rPr>
                <w:rFonts w:ascii="Times New Roman" w:eastAsia="標楷體" w:hAnsi="Times New Roman" w:hint="eastAsia"/>
              </w:rPr>
              <w:t>密度調查（</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1000</w:t>
            </w:r>
            <w:r w:rsidRPr="00224F74">
              <w:rPr>
                <w:rFonts w:ascii="Times New Roman" w:eastAsia="標楷體" w:hAnsi="Times New Roman" w:hint="eastAsia"/>
              </w:rPr>
              <w:t>場次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、結核病</w:t>
            </w:r>
            <w:proofErr w:type="gramStart"/>
            <w:r w:rsidRPr="00224F74">
              <w:rPr>
                <w:rFonts w:ascii="Times New Roman" w:eastAsia="標楷體" w:hAnsi="Times New Roman" w:hint="eastAsia"/>
              </w:rPr>
              <w:t>痰塗片</w:t>
            </w:r>
            <w:proofErr w:type="gramEnd"/>
            <w:r w:rsidRPr="00224F74">
              <w:rPr>
                <w:rFonts w:ascii="Times New Roman" w:eastAsia="標楷體" w:hAnsi="Times New Roman" w:hint="eastAsia"/>
              </w:rPr>
              <w:t>陽性個案都治涵蓋率（</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涵蓋率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90%</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4</w:t>
            </w:r>
            <w:r w:rsidRPr="00224F74">
              <w:rPr>
                <w:rFonts w:ascii="Times New Roman" w:eastAsia="標楷體" w:hAnsi="Times New Roman" w:hint="eastAsia"/>
              </w:rPr>
              <w:t>、</w:t>
            </w:r>
            <w:proofErr w:type="gramStart"/>
            <w:r w:rsidRPr="00224F74">
              <w:rPr>
                <w:rFonts w:ascii="Times New Roman" w:eastAsia="標楷體" w:hAnsi="Times New Roman" w:hint="eastAsia"/>
              </w:rPr>
              <w:t>愛滋病</w:t>
            </w:r>
            <w:proofErr w:type="gramEnd"/>
            <w:r w:rsidRPr="00224F74">
              <w:rPr>
                <w:rFonts w:ascii="Times New Roman" w:eastAsia="標楷體" w:hAnsi="Times New Roman" w:hint="eastAsia"/>
              </w:rPr>
              <w:t>衛教宣導（</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宣導場次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215</w:t>
            </w:r>
            <w:r w:rsidRPr="00224F74">
              <w:rPr>
                <w:rFonts w:ascii="Times New Roman" w:eastAsia="標楷體" w:hAnsi="Times New Roman" w:hint="eastAsia"/>
              </w:rPr>
              <w:t>場次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5</w:t>
            </w:r>
            <w:r w:rsidRPr="00224F74">
              <w:rPr>
                <w:rFonts w:ascii="Times New Roman" w:eastAsia="標楷體" w:hAnsi="Times New Roman" w:hint="eastAsia"/>
              </w:rPr>
              <w:t>、提升各項預防接種基礎劑完成率（</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完成率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95%</w:t>
            </w:r>
          </w:p>
        </w:tc>
      </w:tr>
      <w:tr w:rsidR="00FB3A44" w:rsidTr="00217F1D">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6</w:t>
            </w:r>
            <w:r w:rsidRPr="00224F74">
              <w:rPr>
                <w:rFonts w:ascii="Times New Roman" w:eastAsia="標楷體" w:hAnsi="Times New Roman" w:hint="eastAsia"/>
              </w:rPr>
              <w:t>、擴大流感疫苗接種（</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村里設站涵蓋率</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70%</w:t>
            </w:r>
          </w:p>
        </w:tc>
      </w:tr>
      <w:tr w:rsidR="00FB3A44" w:rsidTr="00217F1D">
        <w:tc>
          <w:tcPr>
            <w:tcW w:w="1668" w:type="dxa"/>
            <w:vMerge w:val="restart"/>
            <w:shd w:val="clear" w:color="auto" w:fill="auto"/>
          </w:tcPr>
          <w:p w:rsidR="00FB3A44" w:rsidRPr="00224F74" w:rsidRDefault="00FB3A44" w:rsidP="00FB3A44">
            <w:pPr>
              <w:numPr>
                <w:ilvl w:val="0"/>
                <w:numId w:val="34"/>
              </w:numPr>
              <w:snapToGrid w:val="0"/>
              <w:spacing w:line="320" w:lineRule="exact"/>
              <w:rPr>
                <w:rFonts w:ascii="Times New Roman" w:eastAsia="標楷體" w:hAnsi="Times New Roman"/>
              </w:rPr>
            </w:pPr>
            <w:r w:rsidRPr="00224F74">
              <w:rPr>
                <w:rFonts w:ascii="Times New Roman" w:eastAsia="標楷體" w:hAnsi="Times New Roman" w:hint="eastAsia"/>
              </w:rPr>
              <w:t>加強辦理各項公共衛生檢驗工作（</w:t>
            </w:r>
            <w:r w:rsidRPr="00224F74">
              <w:rPr>
                <w:rFonts w:ascii="Times New Roman" w:eastAsia="標楷體" w:hAnsi="Times New Roman" w:hint="eastAsia"/>
              </w:rPr>
              <w:t>7%</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、辦理各項食品衛生檢驗及加水站水質衛生檢驗（</w:t>
            </w:r>
            <w:r w:rsidRPr="00224F74">
              <w:rPr>
                <w:rFonts w:ascii="Times New Roman" w:eastAsia="標楷體" w:hAnsi="Times New Roman" w:hint="eastAsia"/>
              </w:rPr>
              <w:t>3%</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各類食品檢驗件次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16000</w:t>
            </w:r>
            <w:r w:rsidRPr="00224F74">
              <w:rPr>
                <w:rFonts w:ascii="Times New Roman" w:eastAsia="標楷體" w:hAnsi="Times New Roman" w:hint="eastAsia"/>
              </w:rPr>
              <w:t>件次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、發表論文，參與全國食品科技研討發表（</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篇數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篇</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、辦理性病血清、池水微生物、傳染病及其他臨床檢驗（</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檢驗件次數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30000</w:t>
            </w:r>
            <w:r w:rsidRPr="00224F74">
              <w:rPr>
                <w:rFonts w:ascii="Times New Roman" w:eastAsia="標楷體" w:hAnsi="Times New Roman" w:hint="eastAsia"/>
              </w:rPr>
              <w:t>件次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4</w:t>
            </w:r>
            <w:r w:rsidRPr="00224F74">
              <w:rPr>
                <w:rFonts w:ascii="Times New Roman" w:eastAsia="標楷體" w:hAnsi="Times New Roman" w:hint="eastAsia"/>
              </w:rPr>
              <w:t>、免費提供民眾食品簡易檢查試劑（</w:t>
            </w:r>
            <w:r w:rsidRPr="00224F74">
              <w:rPr>
                <w:rFonts w:ascii="Times New Roman" w:eastAsia="標楷體" w:hAnsi="Times New Roman" w:hint="eastAsia"/>
              </w:rPr>
              <w:t>0.5%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贈送份數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5000</w:t>
            </w:r>
            <w:r w:rsidRPr="00224F74">
              <w:rPr>
                <w:rFonts w:ascii="Times New Roman" w:eastAsia="標楷體" w:hAnsi="Times New Roman" w:hint="eastAsia"/>
              </w:rPr>
              <w:t>份</w:t>
            </w:r>
          </w:p>
        </w:tc>
      </w:tr>
      <w:tr w:rsidR="00FB3A44" w:rsidTr="00217F1D">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5</w:t>
            </w:r>
            <w:r w:rsidRPr="00224F74">
              <w:rPr>
                <w:rFonts w:ascii="Times New Roman" w:eastAsia="標楷體" w:hAnsi="Times New Roman" w:hint="eastAsia"/>
              </w:rPr>
              <w:t>、強化藥物食品化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品安全實驗室網絡（</w:t>
            </w:r>
            <w:r w:rsidRPr="00224F74">
              <w:rPr>
                <w:rFonts w:ascii="Times New Roman" w:eastAsia="標楷體" w:hAnsi="Times New Roman" w:hint="eastAsia"/>
              </w:rPr>
              <w:t>0.5%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檢驗件數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1585</w:t>
            </w:r>
            <w:r w:rsidRPr="00224F74">
              <w:rPr>
                <w:rFonts w:ascii="Times New Roman" w:eastAsia="標楷體" w:hAnsi="Times New Roman" w:hint="eastAsia"/>
              </w:rPr>
              <w:t>件次</w:t>
            </w:r>
          </w:p>
        </w:tc>
      </w:tr>
      <w:tr w:rsidR="00FB3A44" w:rsidTr="00217F1D">
        <w:trPr>
          <w:trHeight w:val="1256"/>
        </w:trPr>
        <w:tc>
          <w:tcPr>
            <w:tcW w:w="1668" w:type="dxa"/>
            <w:vMerge w:val="restart"/>
            <w:shd w:val="clear" w:color="auto" w:fill="auto"/>
          </w:tcPr>
          <w:p w:rsidR="00FB3A44" w:rsidRPr="00224F74" w:rsidRDefault="00FB3A44" w:rsidP="00FB3A44">
            <w:pPr>
              <w:numPr>
                <w:ilvl w:val="0"/>
                <w:numId w:val="34"/>
              </w:numPr>
              <w:snapToGrid w:val="0"/>
              <w:spacing w:line="320" w:lineRule="exact"/>
              <w:rPr>
                <w:rFonts w:ascii="Times New Roman" w:eastAsia="標楷體" w:hAnsi="Times New Roman"/>
              </w:rPr>
            </w:pPr>
            <w:r w:rsidRPr="00224F74">
              <w:rPr>
                <w:rFonts w:ascii="Times New Roman" w:eastAsia="標楷體" w:hAnsi="Times New Roman" w:hint="eastAsia"/>
              </w:rPr>
              <w:t>建構慢性病共同照護網，</w:t>
            </w:r>
            <w:proofErr w:type="gramStart"/>
            <w:r w:rsidRPr="00224F74">
              <w:rPr>
                <w:rFonts w:ascii="Times New Roman" w:eastAsia="標楷體" w:hAnsi="Times New Roman" w:hint="eastAsia"/>
              </w:rPr>
              <w:t>完善照</w:t>
            </w:r>
            <w:proofErr w:type="gramEnd"/>
            <w:r w:rsidRPr="00224F74">
              <w:rPr>
                <w:rFonts w:ascii="Times New Roman" w:eastAsia="標楷體" w:hAnsi="Times New Roman" w:hint="eastAsia"/>
              </w:rPr>
              <w:t>護</w:t>
            </w:r>
          </w:p>
          <w:p w:rsidR="00FB3A44" w:rsidRPr="00224F74" w:rsidRDefault="00FB3A44" w:rsidP="00217F1D">
            <w:pPr>
              <w:snapToGrid w:val="0"/>
              <w:spacing w:line="320" w:lineRule="exact"/>
              <w:ind w:leftChars="150" w:left="360" w:firstLineChars="50" w:firstLine="120"/>
              <w:rPr>
                <w:rFonts w:ascii="Times New Roman" w:eastAsia="標楷體" w:hAnsi="Times New Roman"/>
              </w:rPr>
            </w:pPr>
            <w:r w:rsidRPr="00224F74">
              <w:rPr>
                <w:rFonts w:ascii="Times New Roman" w:eastAsia="標楷體" w:hAnsi="Times New Roman" w:hint="eastAsia"/>
              </w:rPr>
              <w:t>機制（</w:t>
            </w:r>
            <w:r w:rsidRPr="00224F74">
              <w:rPr>
                <w:rFonts w:ascii="Times New Roman" w:eastAsia="標楷體" w:hAnsi="Times New Roman" w:hint="eastAsia"/>
              </w:rPr>
              <w:t>8%</w:t>
            </w:r>
            <w:r w:rsidRPr="00224F74">
              <w:rPr>
                <w:rFonts w:ascii="Times New Roman" w:eastAsia="標楷體" w:hAnsi="Times New Roman" w:hint="eastAsia"/>
              </w:rPr>
              <w:t>）</w:t>
            </w:r>
          </w:p>
        </w:tc>
        <w:tc>
          <w:tcPr>
            <w:tcW w:w="1927" w:type="dxa"/>
            <w:shd w:val="clear" w:color="auto" w:fill="auto"/>
          </w:tcPr>
          <w:p w:rsidR="00FB3A44" w:rsidRPr="007B0C85"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、提供慢性病患及一般民眾接受免費基本檢查服務（</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本縣慢性病患及一般民眾接受檢查身高、體重、血壓、血糖、視力及</w:t>
            </w:r>
            <w:proofErr w:type="gramStart"/>
            <w:r w:rsidRPr="00224F74">
              <w:rPr>
                <w:rFonts w:ascii="Times New Roman" w:eastAsia="標楷體" w:hAnsi="Times New Roman" w:hint="eastAsia"/>
              </w:rPr>
              <w:t>足部約診檢查</w:t>
            </w:r>
            <w:proofErr w:type="gramEnd"/>
            <w:r w:rsidRPr="00224F74">
              <w:rPr>
                <w:rFonts w:ascii="Times New Roman" w:eastAsia="標楷體" w:hAnsi="Times New Roman" w:hint="eastAsia"/>
              </w:rPr>
              <w:t>服務人次數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120000</w:t>
            </w:r>
            <w:r w:rsidRPr="00224F74">
              <w:rPr>
                <w:rFonts w:ascii="Times New Roman" w:eastAsia="標楷體" w:hAnsi="Times New Roman" w:hint="eastAsia"/>
              </w:rPr>
              <w:t>人次</w:t>
            </w:r>
          </w:p>
        </w:tc>
      </w:tr>
      <w:tr w:rsidR="00FB3A44" w:rsidTr="00217F1D">
        <w:trPr>
          <w:trHeight w:val="1607"/>
        </w:trPr>
        <w:tc>
          <w:tcPr>
            <w:tcW w:w="1668" w:type="dxa"/>
            <w:vMerge/>
            <w:shd w:val="clear" w:color="auto" w:fill="auto"/>
          </w:tcPr>
          <w:p w:rsidR="00FB3A44" w:rsidRPr="00224F74" w:rsidRDefault="00FB3A44" w:rsidP="00FB3A44">
            <w:pPr>
              <w:numPr>
                <w:ilvl w:val="0"/>
                <w:numId w:val="34"/>
              </w:numPr>
              <w:snapToGrid w:val="0"/>
              <w:spacing w:line="320" w:lineRule="exact"/>
              <w:rPr>
                <w:rFonts w:ascii="Times New Roman" w:eastAsia="標楷體" w:hAnsi="Times New Roman" w:hint="eastAsia"/>
              </w:rPr>
            </w:pP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2</w:t>
            </w:r>
            <w:r w:rsidRPr="00224F74">
              <w:rPr>
                <w:rFonts w:ascii="Times New Roman" w:eastAsia="標楷體" w:hAnsi="Times New Roman" w:hint="eastAsia"/>
              </w:rPr>
              <w:t>、辦理糖尿病專業養成繼續教育，以提升照護人員專業服務品質（</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訓練場次</w:t>
            </w:r>
          </w:p>
        </w:tc>
        <w:tc>
          <w:tcPr>
            <w:tcW w:w="1442" w:type="dxa"/>
            <w:shd w:val="clear" w:color="auto" w:fill="auto"/>
          </w:tcPr>
          <w:p w:rsidR="00FB3A44" w:rsidRPr="00224F74" w:rsidRDefault="00FB3A44" w:rsidP="00217F1D">
            <w:pPr>
              <w:kinsoku w:val="0"/>
              <w:snapToGrid w:val="0"/>
              <w:spacing w:line="320" w:lineRule="exact"/>
              <w:ind w:left="0" w:firstLineChars="100" w:firstLine="240"/>
              <w:rPr>
                <w:rFonts w:ascii="Times New Roman" w:eastAsia="標楷體" w:hAnsi="Times New Roman" w:hint="eastAsia"/>
              </w:rPr>
            </w:pPr>
            <w:r w:rsidRPr="00224F74">
              <w:rPr>
                <w:rFonts w:ascii="Times New Roman" w:eastAsia="標楷體" w:hAnsi="Times New Roman" w:hint="eastAsia"/>
              </w:rPr>
              <w:t>7</w:t>
            </w:r>
            <w:r w:rsidRPr="00224F74">
              <w:rPr>
                <w:rFonts w:ascii="Times New Roman" w:eastAsia="標楷體" w:hAnsi="Times New Roman" w:hint="eastAsia"/>
              </w:rPr>
              <w:t>場次</w:t>
            </w:r>
          </w:p>
        </w:tc>
      </w:tr>
      <w:tr w:rsidR="00FB3A44" w:rsidTr="00217F1D">
        <w:tc>
          <w:tcPr>
            <w:tcW w:w="1668" w:type="dxa"/>
            <w:vMerge/>
            <w:tcBorders>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、糖尿病收案管理服務（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完成收案數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3000</w:t>
            </w:r>
            <w:r w:rsidRPr="00224F74">
              <w:rPr>
                <w:rFonts w:ascii="Times New Roman" w:eastAsia="標楷體" w:hAnsi="Times New Roman" w:hint="eastAsia"/>
              </w:rPr>
              <w:t>人</w:t>
            </w:r>
          </w:p>
        </w:tc>
      </w:tr>
      <w:tr w:rsidR="00FB3A44" w:rsidTr="00217F1D">
        <w:tc>
          <w:tcPr>
            <w:tcW w:w="1668" w:type="dxa"/>
            <w:tcBorders>
              <w:top w:val="nil"/>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4</w:t>
            </w:r>
            <w:r w:rsidRPr="00224F74">
              <w:rPr>
                <w:rFonts w:ascii="Times New Roman" w:eastAsia="標楷體" w:hAnsi="Times New Roman" w:hint="eastAsia"/>
              </w:rPr>
              <w:t>、糖尿病衛教管理服務（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服務人次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9000</w:t>
            </w:r>
            <w:r w:rsidRPr="00224F74">
              <w:rPr>
                <w:rFonts w:ascii="Times New Roman" w:eastAsia="標楷體" w:hAnsi="Times New Roman" w:hint="eastAsia"/>
              </w:rPr>
              <w:t>人次</w:t>
            </w:r>
          </w:p>
        </w:tc>
      </w:tr>
      <w:tr w:rsidR="00FB3A44" w:rsidTr="00217F1D">
        <w:tc>
          <w:tcPr>
            <w:tcW w:w="1668" w:type="dxa"/>
            <w:tcBorders>
              <w:top w:val="nil"/>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5</w:t>
            </w:r>
            <w:r w:rsidRPr="00224F74">
              <w:rPr>
                <w:rFonts w:ascii="Times New Roman" w:eastAsia="標楷體" w:hAnsi="Times New Roman" w:hint="eastAsia"/>
              </w:rPr>
              <w:t>、完成糖尿病視網膜、腎病、</w:t>
            </w:r>
            <w:r w:rsidRPr="00224F74">
              <w:rPr>
                <w:rFonts w:ascii="Times New Roman" w:eastAsia="標楷體" w:hAnsi="Times New Roman" w:hint="eastAsia"/>
              </w:rPr>
              <w:t>LDL</w:t>
            </w:r>
            <w:r w:rsidRPr="00224F74">
              <w:rPr>
                <w:rFonts w:ascii="Times New Roman" w:eastAsia="標楷體" w:hAnsi="Times New Roman" w:hint="eastAsia"/>
              </w:rPr>
              <w:t>及足部檢查、各項合併篩檢（</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proofErr w:type="gramStart"/>
            <w:r w:rsidRPr="00224F74">
              <w:rPr>
                <w:rFonts w:ascii="Times New Roman" w:eastAsia="標楷體" w:hAnsi="Times New Roman" w:hint="eastAsia"/>
              </w:rPr>
              <w:t>篩</w:t>
            </w:r>
            <w:proofErr w:type="gramEnd"/>
            <w:r w:rsidRPr="00224F74">
              <w:rPr>
                <w:rFonts w:ascii="Times New Roman" w:eastAsia="標楷體" w:hAnsi="Times New Roman" w:hint="eastAsia"/>
              </w:rPr>
              <w:t>檢查人次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2000</w:t>
            </w:r>
            <w:r w:rsidRPr="00224F74">
              <w:rPr>
                <w:rFonts w:ascii="Times New Roman" w:eastAsia="標楷體" w:hAnsi="Times New Roman" w:hint="eastAsia"/>
              </w:rPr>
              <w:t>人次</w:t>
            </w:r>
          </w:p>
        </w:tc>
      </w:tr>
      <w:tr w:rsidR="00FB3A44" w:rsidTr="00217F1D">
        <w:tc>
          <w:tcPr>
            <w:tcW w:w="1668" w:type="dxa"/>
            <w:tcBorders>
              <w:top w:val="nil"/>
              <w:bottom w:val="nil"/>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6</w:t>
            </w:r>
            <w:r w:rsidRPr="00224F74">
              <w:rPr>
                <w:rFonts w:ascii="Times New Roman" w:eastAsia="標楷體" w:hAnsi="Times New Roman" w:hint="eastAsia"/>
              </w:rPr>
              <w:t>、辦理病友會以強化社區慢性病友認知及提升自我照護能力（</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辦理場次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130</w:t>
            </w:r>
            <w:r w:rsidRPr="00224F74">
              <w:rPr>
                <w:rFonts w:ascii="Times New Roman" w:eastAsia="標楷體" w:hAnsi="Times New Roman" w:hint="eastAsia"/>
              </w:rPr>
              <w:t>場次</w:t>
            </w:r>
          </w:p>
        </w:tc>
      </w:tr>
      <w:tr w:rsidR="00FB3A44" w:rsidTr="00217F1D">
        <w:tc>
          <w:tcPr>
            <w:tcW w:w="1668" w:type="dxa"/>
            <w:tcBorders>
              <w:top w:val="nil"/>
              <w:bottom w:val="nil"/>
            </w:tcBorders>
            <w:shd w:val="clear" w:color="auto" w:fill="auto"/>
          </w:tcPr>
          <w:p w:rsidR="00FB3A44" w:rsidRDefault="00FB3A44" w:rsidP="00217F1D">
            <w:pPr>
              <w:ind w:left="0" w:firstLine="0"/>
            </w:pPr>
          </w:p>
        </w:tc>
        <w:tc>
          <w:tcPr>
            <w:tcW w:w="1927" w:type="dxa"/>
            <w:vMerge w:val="restart"/>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7</w:t>
            </w:r>
            <w:r w:rsidRPr="00224F74">
              <w:rPr>
                <w:rFonts w:ascii="Times New Roman" w:eastAsia="標楷體" w:hAnsi="Times New Roman" w:hint="eastAsia"/>
              </w:rPr>
              <w:t>、加強</w:t>
            </w:r>
            <w:proofErr w:type="gramStart"/>
            <w:r w:rsidRPr="00224F74">
              <w:rPr>
                <w:rFonts w:ascii="Times New Roman" w:eastAsia="標楷體" w:hAnsi="Times New Roman" w:hint="eastAsia"/>
              </w:rPr>
              <w:t>整合式篩檢</w:t>
            </w:r>
            <w:proofErr w:type="gramEnd"/>
            <w:r w:rsidRPr="00224F74">
              <w:rPr>
                <w:rFonts w:ascii="Times New Roman" w:eastAsia="標楷體" w:hAnsi="Times New Roman" w:hint="eastAsia"/>
              </w:rPr>
              <w:t>之血壓、血糖、血膽固醇篩檢及追蹤服務（</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vMerge w:val="restart"/>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vMerge w:val="restart"/>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vMerge w:val="restart"/>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篩檢人數</w:t>
            </w:r>
          </w:p>
        </w:tc>
        <w:tc>
          <w:tcPr>
            <w:tcW w:w="1442" w:type="dxa"/>
            <w:vMerge w:val="restart"/>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10000</w:t>
            </w:r>
            <w:r w:rsidRPr="00224F74">
              <w:rPr>
                <w:rFonts w:ascii="Times New Roman" w:eastAsia="標楷體" w:hAnsi="Times New Roman" w:hint="eastAsia"/>
              </w:rPr>
              <w:t>人</w:t>
            </w:r>
          </w:p>
        </w:tc>
      </w:tr>
      <w:tr w:rsidR="00FB3A44" w:rsidTr="00217F1D">
        <w:tc>
          <w:tcPr>
            <w:tcW w:w="1668" w:type="dxa"/>
            <w:tcBorders>
              <w:top w:val="nil"/>
              <w:bottom w:val="single" w:sz="4" w:space="0" w:color="auto"/>
            </w:tcBorders>
            <w:shd w:val="clear" w:color="auto" w:fill="auto"/>
          </w:tcPr>
          <w:p w:rsidR="00FB3A44" w:rsidRDefault="00FB3A44" w:rsidP="00217F1D">
            <w:pPr>
              <w:ind w:left="0" w:firstLine="0"/>
            </w:pPr>
          </w:p>
        </w:tc>
        <w:tc>
          <w:tcPr>
            <w:tcW w:w="1927" w:type="dxa"/>
            <w:vMerge/>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p>
        </w:tc>
        <w:tc>
          <w:tcPr>
            <w:tcW w:w="709" w:type="dxa"/>
            <w:vMerge/>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p>
        </w:tc>
        <w:tc>
          <w:tcPr>
            <w:tcW w:w="751"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p>
        </w:tc>
        <w:tc>
          <w:tcPr>
            <w:tcW w:w="3443" w:type="dxa"/>
            <w:vMerge/>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p>
        </w:tc>
        <w:tc>
          <w:tcPr>
            <w:tcW w:w="1442" w:type="dxa"/>
            <w:vMerge/>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p>
        </w:tc>
      </w:tr>
      <w:tr w:rsidR="00FB3A44" w:rsidTr="00FB3A44">
        <w:trPr>
          <w:trHeight w:val="823"/>
        </w:trPr>
        <w:tc>
          <w:tcPr>
            <w:tcW w:w="1668" w:type="dxa"/>
            <w:vMerge w:val="restart"/>
            <w:shd w:val="clear" w:color="auto" w:fill="auto"/>
          </w:tcPr>
          <w:p w:rsidR="00FB3A44" w:rsidRPr="00224F74" w:rsidRDefault="00FB3A44" w:rsidP="00FB3A44">
            <w:pPr>
              <w:numPr>
                <w:ilvl w:val="0"/>
                <w:numId w:val="34"/>
              </w:numPr>
              <w:kinsoku w:val="0"/>
              <w:snapToGrid w:val="0"/>
              <w:spacing w:line="320" w:lineRule="exact"/>
              <w:rPr>
                <w:rFonts w:ascii="Times New Roman" w:eastAsia="標楷體" w:hAnsi="Times New Roman"/>
              </w:rPr>
            </w:pPr>
            <w:r w:rsidRPr="00224F74">
              <w:rPr>
                <w:rFonts w:ascii="Times New Roman" w:eastAsia="標楷體" w:hAnsi="Times New Roman" w:hint="eastAsia"/>
              </w:rPr>
              <w:t>加強辦理</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政、藥政、食品稽查業務（</w:t>
            </w:r>
            <w:r w:rsidRPr="00224F74">
              <w:rPr>
                <w:rFonts w:ascii="Times New Roman" w:eastAsia="標楷體" w:hAnsi="Times New Roman" w:hint="eastAsia"/>
              </w:rPr>
              <w:t>7%</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、加強辦理</w:t>
            </w:r>
            <w:proofErr w:type="gramStart"/>
            <w:r w:rsidRPr="00224F74">
              <w:rPr>
                <w:rFonts w:ascii="Times New Roman" w:eastAsia="標楷體" w:hAnsi="Times New Roman" w:hint="eastAsia"/>
              </w:rPr>
              <w:t>菸</w:t>
            </w:r>
            <w:proofErr w:type="gramEnd"/>
            <w:r w:rsidRPr="00224F74">
              <w:rPr>
                <w:rFonts w:ascii="Times New Roman" w:eastAsia="標楷體" w:hAnsi="Times New Roman" w:hint="eastAsia"/>
              </w:rPr>
              <w:t>害稽查工作（</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稽查家次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22000</w:t>
            </w:r>
            <w:r w:rsidRPr="00224F74">
              <w:rPr>
                <w:rFonts w:ascii="Times New Roman" w:eastAsia="標楷體" w:hAnsi="Times New Roman" w:hint="eastAsia"/>
              </w:rPr>
              <w:t>家次</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Default="00FB3A44" w:rsidP="00217F1D">
            <w:pPr>
              <w:kinsoku w:val="0"/>
              <w:snapToGrid w:val="0"/>
              <w:spacing w:line="320" w:lineRule="exact"/>
              <w:ind w:left="0" w:firstLine="0"/>
              <w:rPr>
                <w:rFonts w:ascii="Times New Roman" w:eastAsia="標楷體" w:hAnsi="Times New Roman" w:hint="eastAsia"/>
              </w:rPr>
            </w:pPr>
            <w:r w:rsidRPr="00224F74">
              <w:rPr>
                <w:rFonts w:ascii="Times New Roman" w:eastAsia="標楷體" w:hAnsi="Times New Roman" w:hint="eastAsia"/>
              </w:rPr>
              <w:t>2</w:t>
            </w:r>
            <w:r w:rsidRPr="00224F74">
              <w:rPr>
                <w:rFonts w:ascii="Times New Roman" w:eastAsia="標楷體" w:hAnsi="Times New Roman" w:hint="eastAsia"/>
              </w:rPr>
              <w:t>、加強辦理藥商普查工作及落實民眾用藥安全</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稽查家次</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2400</w:t>
            </w:r>
            <w:r w:rsidRPr="00224F74">
              <w:rPr>
                <w:rFonts w:ascii="Times New Roman" w:eastAsia="標楷體" w:hAnsi="Times New Roman" w:hint="eastAsia"/>
              </w:rPr>
              <w:t>家次</w:t>
            </w:r>
          </w:p>
        </w:tc>
      </w:tr>
      <w:tr w:rsidR="00FB3A44" w:rsidTr="00FB3A44">
        <w:trPr>
          <w:trHeight w:val="1406"/>
        </w:trPr>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、加強辦理</w:t>
            </w:r>
            <w:proofErr w:type="gramStart"/>
            <w:r w:rsidRPr="00224F74">
              <w:rPr>
                <w:rFonts w:ascii="Times New Roman" w:eastAsia="標楷體" w:hAnsi="Times New Roman" w:hint="eastAsia"/>
              </w:rPr>
              <w:t>醫</w:t>
            </w:r>
            <w:proofErr w:type="gramEnd"/>
            <w:r w:rsidRPr="00224F74">
              <w:rPr>
                <w:rFonts w:ascii="Times New Roman" w:eastAsia="標楷體" w:hAnsi="Times New Roman" w:hint="eastAsia"/>
              </w:rPr>
              <w:t>政、藥政、食品稽查業務之派遣機制（</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依限</w:t>
            </w:r>
            <w:proofErr w:type="gramStart"/>
            <w:r w:rsidRPr="00224F74">
              <w:rPr>
                <w:rFonts w:ascii="Times New Roman" w:eastAsia="標楷體" w:hAnsi="Times New Roman" w:hint="eastAsia"/>
              </w:rPr>
              <w:t>辦結率</w:t>
            </w:r>
            <w:proofErr w:type="gramEnd"/>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97%</w:t>
            </w:r>
          </w:p>
        </w:tc>
      </w:tr>
      <w:tr w:rsidR="00FB3A44" w:rsidTr="00FB3A44">
        <w:trPr>
          <w:trHeight w:val="1823"/>
        </w:trPr>
        <w:tc>
          <w:tcPr>
            <w:tcW w:w="1668" w:type="dxa"/>
            <w:vMerge/>
            <w:tcBorders>
              <w:bottom w:val="single" w:sz="4" w:space="0" w:color="auto"/>
            </w:tcBorders>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4</w:t>
            </w:r>
            <w:r w:rsidRPr="00224F74">
              <w:rPr>
                <w:rFonts w:ascii="Times New Roman" w:eastAsia="標楷體" w:hAnsi="Times New Roman" w:hint="eastAsia"/>
              </w:rPr>
              <w:t>、落實食品衛生、藥政稽查，加強食品、藥物及化</w:t>
            </w:r>
            <w:proofErr w:type="gramStart"/>
            <w:r w:rsidRPr="00224F74">
              <w:rPr>
                <w:rFonts w:ascii="Times New Roman" w:eastAsia="標楷體" w:hAnsi="Times New Roman" w:hint="eastAsia"/>
              </w:rPr>
              <w:t>粧</w:t>
            </w:r>
            <w:proofErr w:type="gramEnd"/>
            <w:r w:rsidRPr="00224F74">
              <w:rPr>
                <w:rFonts w:ascii="Times New Roman" w:eastAsia="標楷體" w:hAnsi="Times New Roman" w:hint="eastAsia"/>
              </w:rPr>
              <w:t>品標示管理（</w:t>
            </w:r>
            <w:r w:rsidRPr="00224F74">
              <w:rPr>
                <w:rFonts w:ascii="Times New Roman" w:eastAsia="標楷體" w:hAnsi="Times New Roman" w:hint="eastAsia"/>
              </w:rPr>
              <w:t>1%</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稽查件數</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15000</w:t>
            </w:r>
            <w:r w:rsidRPr="00224F74">
              <w:rPr>
                <w:rFonts w:ascii="Times New Roman" w:eastAsia="標楷體" w:hAnsi="Times New Roman" w:hint="eastAsia"/>
              </w:rPr>
              <w:t>件</w:t>
            </w:r>
          </w:p>
        </w:tc>
      </w:tr>
      <w:tr w:rsidR="00FB3A44" w:rsidTr="00217F1D">
        <w:trPr>
          <w:trHeight w:val="1988"/>
        </w:trPr>
        <w:tc>
          <w:tcPr>
            <w:tcW w:w="1668" w:type="dxa"/>
            <w:vMerge w:val="restart"/>
            <w:shd w:val="clear" w:color="auto" w:fill="auto"/>
          </w:tcPr>
          <w:p w:rsidR="00FB3A44" w:rsidRPr="00224F74" w:rsidRDefault="00FB3A44" w:rsidP="00FB3A44">
            <w:pPr>
              <w:numPr>
                <w:ilvl w:val="0"/>
                <w:numId w:val="34"/>
              </w:numPr>
              <w:kinsoku w:val="0"/>
              <w:snapToGrid w:val="0"/>
              <w:spacing w:line="320" w:lineRule="exact"/>
              <w:rPr>
                <w:rFonts w:ascii="Times New Roman" w:eastAsia="標楷體" w:hAnsi="Times New Roman"/>
              </w:rPr>
            </w:pPr>
            <w:r w:rsidRPr="00224F74">
              <w:rPr>
                <w:rFonts w:ascii="Times New Roman" w:eastAsia="標楷體" w:hAnsi="Times New Roman" w:hint="eastAsia"/>
              </w:rPr>
              <w:t>衛生局</w:t>
            </w:r>
          </w:p>
          <w:p w:rsidR="00FB3A44" w:rsidRPr="00224F74" w:rsidRDefault="00FB3A44" w:rsidP="00217F1D">
            <w:pPr>
              <w:kinsoku w:val="0"/>
              <w:snapToGrid w:val="0"/>
              <w:spacing w:line="320" w:lineRule="exact"/>
              <w:ind w:leftChars="200" w:left="480" w:firstLine="0"/>
              <w:rPr>
                <w:rFonts w:ascii="Times New Roman" w:eastAsia="標楷體" w:hAnsi="Times New Roman"/>
              </w:rPr>
            </w:pPr>
            <w:r w:rsidRPr="00224F74">
              <w:rPr>
                <w:rFonts w:ascii="Times New Roman" w:eastAsia="標楷體" w:hAnsi="Times New Roman" w:hint="eastAsia"/>
              </w:rPr>
              <w:t>、所辦公廳舍新建</w:t>
            </w:r>
          </w:p>
          <w:p w:rsidR="00FB3A44" w:rsidRDefault="00FB3A44" w:rsidP="00FB3A44">
            <w:pPr>
              <w:kinsoku w:val="0"/>
              <w:snapToGrid w:val="0"/>
              <w:spacing w:line="320" w:lineRule="exact"/>
              <w:ind w:leftChars="150" w:left="842"/>
              <w:rPr>
                <w:rFonts w:ascii="Times New Roman" w:eastAsia="標楷體" w:hAnsi="Times New Roman" w:hint="eastAsia"/>
              </w:rPr>
            </w:pPr>
            <w:r w:rsidRPr="00224F74">
              <w:rPr>
                <w:rFonts w:ascii="Times New Roman" w:eastAsia="標楷體" w:hAnsi="Times New Roman" w:hint="eastAsia"/>
              </w:rPr>
              <w:t>及整修工</w:t>
            </w:r>
          </w:p>
          <w:p w:rsidR="00FB3A44" w:rsidRPr="00224F74" w:rsidRDefault="00FB3A44" w:rsidP="00FB3A44">
            <w:pPr>
              <w:kinsoku w:val="0"/>
              <w:snapToGrid w:val="0"/>
              <w:spacing w:line="320" w:lineRule="exact"/>
              <w:ind w:leftChars="150" w:left="842"/>
              <w:rPr>
                <w:rFonts w:ascii="Times New Roman" w:eastAsia="標楷體" w:hAnsi="Times New Roman"/>
              </w:rPr>
            </w:pPr>
            <w:r w:rsidRPr="00224F74">
              <w:rPr>
                <w:rFonts w:ascii="Times New Roman" w:eastAsia="標楷體" w:hAnsi="Times New Roman" w:hint="eastAsia"/>
              </w:rPr>
              <w:t>程（</w:t>
            </w:r>
            <w:r w:rsidRPr="00224F74">
              <w:rPr>
                <w:rFonts w:ascii="Times New Roman" w:eastAsia="標楷體" w:hAnsi="Times New Roman" w:hint="eastAsia"/>
              </w:rPr>
              <w:t>4%</w:t>
            </w:r>
            <w:r w:rsidRPr="00224F74">
              <w:rPr>
                <w:rFonts w:ascii="Times New Roman" w:eastAsia="標楷體" w:hAnsi="Times New Roman" w:hint="eastAsia"/>
              </w:rPr>
              <w:t>）</w:t>
            </w:r>
          </w:p>
        </w:tc>
        <w:tc>
          <w:tcPr>
            <w:tcW w:w="1927" w:type="dxa"/>
            <w:shd w:val="clear" w:color="auto" w:fill="auto"/>
          </w:tcPr>
          <w:p w:rsidR="00FB3A44" w:rsidRPr="00224F74" w:rsidRDefault="00FB3A44" w:rsidP="00217F1D">
            <w:pPr>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、衛生局辦公廳舍新建工程（</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進度控管</w:t>
            </w:r>
          </w:p>
        </w:tc>
        <w:tc>
          <w:tcPr>
            <w:tcW w:w="3443"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預定執行進度：</w:t>
            </w:r>
            <w:r w:rsidRPr="00224F74">
              <w:rPr>
                <w:rFonts w:ascii="Times New Roman" w:eastAsia="標楷體" w:hAnsi="Times New Roman" w:hint="eastAsia"/>
              </w:rPr>
              <w:t>(1)</w:t>
            </w:r>
            <w:r w:rsidRPr="00224F74">
              <w:rPr>
                <w:rFonts w:ascii="Times New Roman" w:eastAsia="標楷體" w:hAnsi="Times New Roman" w:hint="eastAsia"/>
              </w:rPr>
              <w:t>變更都市計畫委託技術服務採購案發包</w:t>
            </w:r>
            <w:r w:rsidRPr="00224F74">
              <w:rPr>
                <w:rFonts w:ascii="Times New Roman" w:eastAsia="標楷體" w:hAnsi="Times New Roman" w:hint="eastAsia"/>
              </w:rPr>
              <w:t>(25%)</w:t>
            </w:r>
            <w:r w:rsidRPr="00224F74">
              <w:rPr>
                <w:rFonts w:ascii="Times New Roman" w:eastAsia="標楷體" w:hAnsi="Times New Roman" w:hint="eastAsia"/>
              </w:rPr>
              <w:t>；（</w:t>
            </w:r>
            <w:r w:rsidRPr="00224F74">
              <w:rPr>
                <w:rFonts w:ascii="Times New Roman" w:eastAsia="標楷體" w:hAnsi="Times New Roman" w:hint="eastAsia"/>
              </w:rPr>
              <w:t>2</w:t>
            </w:r>
            <w:r w:rsidRPr="00224F74">
              <w:rPr>
                <w:rFonts w:ascii="Times New Roman" w:eastAsia="標楷體" w:hAnsi="Times New Roman" w:hint="eastAsia"/>
              </w:rPr>
              <w:t>）變更都市計畫核定</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40%</w:t>
            </w:r>
            <w:r w:rsidRPr="00224F74">
              <w:rPr>
                <w:rFonts w:ascii="Times New Roman" w:eastAsia="標楷體" w:hAnsi="Times New Roman" w:hint="eastAsia"/>
              </w:rPr>
              <w:t>）；（</w:t>
            </w:r>
            <w:r w:rsidRPr="00224F74">
              <w:rPr>
                <w:rFonts w:ascii="Times New Roman" w:eastAsia="標楷體" w:hAnsi="Times New Roman" w:hint="eastAsia"/>
              </w:rPr>
              <w:t>3</w:t>
            </w:r>
            <w:r w:rsidRPr="00224F74">
              <w:rPr>
                <w:rFonts w:ascii="Times New Roman" w:eastAsia="標楷體" w:hAnsi="Times New Roman" w:hint="eastAsia"/>
              </w:rPr>
              <w:t>）土地無償撥用計畫</w:t>
            </w:r>
            <w:proofErr w:type="gramStart"/>
            <w:r w:rsidRPr="00224F74">
              <w:rPr>
                <w:rFonts w:ascii="Times New Roman" w:eastAsia="標楷體" w:hAnsi="Times New Roman" w:hint="eastAsia"/>
              </w:rPr>
              <w:t>書圖報府</w:t>
            </w:r>
            <w:proofErr w:type="gramEnd"/>
            <w:r w:rsidRPr="00224F74">
              <w:rPr>
                <w:rFonts w:ascii="Times New Roman" w:eastAsia="標楷體" w:hAnsi="Times New Roman" w:hint="eastAsia"/>
              </w:rPr>
              <w:t>(55%)</w:t>
            </w:r>
            <w:r w:rsidRPr="00224F74">
              <w:rPr>
                <w:rFonts w:ascii="Times New Roman" w:eastAsia="標楷體" w:hAnsi="Times New Roman" w:hint="eastAsia"/>
              </w:rPr>
              <w:t>；（</w:t>
            </w:r>
            <w:r w:rsidRPr="00224F74">
              <w:rPr>
                <w:rFonts w:ascii="Times New Roman" w:eastAsia="標楷體" w:hAnsi="Times New Roman" w:hint="eastAsia"/>
              </w:rPr>
              <w:t>4</w:t>
            </w:r>
            <w:r w:rsidRPr="00224F74">
              <w:rPr>
                <w:rFonts w:ascii="Times New Roman" w:eastAsia="標楷體" w:hAnsi="Times New Roman" w:hint="eastAsia"/>
              </w:rPr>
              <w:t>）土地無償撥用移交</w:t>
            </w:r>
            <w:r w:rsidRPr="00224F74">
              <w:rPr>
                <w:rFonts w:ascii="Times New Roman" w:eastAsia="標楷體" w:hAnsi="Times New Roman" w:hint="eastAsia"/>
              </w:rPr>
              <w:t xml:space="preserve"> (100%)</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100%</w:t>
            </w:r>
          </w:p>
        </w:tc>
      </w:tr>
      <w:tr w:rsidR="00FB3A44" w:rsidTr="00217F1D">
        <w:tc>
          <w:tcPr>
            <w:tcW w:w="1668" w:type="dxa"/>
            <w:vMerge/>
            <w:shd w:val="clear" w:color="auto" w:fill="auto"/>
          </w:tcPr>
          <w:p w:rsidR="00FB3A44" w:rsidRDefault="00FB3A44" w:rsidP="00217F1D">
            <w:pPr>
              <w:ind w:left="0" w:firstLine="0"/>
            </w:pPr>
          </w:p>
        </w:tc>
        <w:tc>
          <w:tcPr>
            <w:tcW w:w="192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、衛生所整修工程（</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51"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進度控管</w:t>
            </w:r>
          </w:p>
        </w:tc>
        <w:tc>
          <w:tcPr>
            <w:tcW w:w="3443" w:type="dxa"/>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工程預定執行進度：</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設計完成（</w:t>
            </w:r>
            <w:r w:rsidRPr="00224F74">
              <w:rPr>
                <w:rFonts w:ascii="Times New Roman" w:eastAsia="標楷體" w:hAnsi="Times New Roman" w:hint="eastAsia"/>
              </w:rPr>
              <w:t>25%</w:t>
            </w:r>
            <w:r w:rsidRPr="00224F74">
              <w:rPr>
                <w:rFonts w:ascii="Times New Roman" w:eastAsia="標楷體" w:hAnsi="Times New Roman" w:hint="eastAsia"/>
              </w:rPr>
              <w:t>）；（</w:t>
            </w:r>
            <w:r w:rsidRPr="00224F74">
              <w:rPr>
                <w:rFonts w:ascii="Times New Roman" w:eastAsia="標楷體" w:hAnsi="Times New Roman" w:hint="eastAsia"/>
              </w:rPr>
              <w:t>2</w:t>
            </w:r>
            <w:r w:rsidRPr="00224F74">
              <w:rPr>
                <w:rFonts w:ascii="Times New Roman" w:eastAsia="標楷體" w:hAnsi="Times New Roman" w:hint="eastAsia"/>
              </w:rPr>
              <w:t>）發包決標（</w:t>
            </w:r>
            <w:r w:rsidRPr="00224F74">
              <w:rPr>
                <w:rFonts w:ascii="Times New Roman" w:eastAsia="標楷體" w:hAnsi="Times New Roman" w:hint="eastAsia"/>
              </w:rPr>
              <w:t>40</w:t>
            </w:r>
            <w:r w:rsidRPr="00224F74">
              <w:rPr>
                <w:rFonts w:ascii="Times New Roman" w:eastAsia="標楷體" w:hAnsi="Times New Roman" w:hint="eastAsia"/>
              </w:rPr>
              <w:t>％）；</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3)</w:t>
            </w:r>
            <w:r w:rsidRPr="00224F74">
              <w:rPr>
                <w:rFonts w:ascii="Times New Roman" w:eastAsia="標楷體" w:hAnsi="Times New Roman" w:hint="eastAsia"/>
              </w:rPr>
              <w:t>工程開工</w:t>
            </w:r>
            <w:r w:rsidRPr="00224F74">
              <w:rPr>
                <w:rFonts w:ascii="Times New Roman" w:eastAsia="標楷體" w:hAnsi="Times New Roman" w:hint="eastAsia"/>
              </w:rPr>
              <w:t>(55%)</w:t>
            </w:r>
            <w:r w:rsidRPr="00224F74">
              <w:rPr>
                <w:rFonts w:ascii="Times New Roman" w:eastAsia="標楷體" w:hAnsi="Times New Roman" w:hint="eastAsia"/>
              </w:rPr>
              <w:lastRenderedPageBreak/>
              <w:t>；</w:t>
            </w:r>
            <w:r w:rsidRPr="00224F74">
              <w:rPr>
                <w:rFonts w:ascii="Times New Roman" w:eastAsia="標楷體" w:hAnsi="Times New Roman" w:hint="eastAsia"/>
              </w:rPr>
              <w:t>(4</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施工進度達</w:t>
            </w:r>
            <w:r w:rsidRPr="00224F74">
              <w:rPr>
                <w:rFonts w:ascii="Times New Roman" w:eastAsia="標楷體" w:hAnsi="Times New Roman" w:hint="eastAsia"/>
              </w:rPr>
              <w:t>50</w:t>
            </w:r>
            <w:r w:rsidRPr="00224F74">
              <w:rPr>
                <w:rFonts w:ascii="Times New Roman" w:eastAsia="標楷體" w:hAnsi="Times New Roman" w:hint="eastAsia"/>
              </w:rPr>
              <w:t>％（</w:t>
            </w:r>
            <w:r w:rsidRPr="00224F74">
              <w:rPr>
                <w:rFonts w:ascii="Times New Roman" w:eastAsia="標楷體" w:hAnsi="Times New Roman" w:hint="eastAsia"/>
              </w:rPr>
              <w:t>75</w:t>
            </w:r>
            <w:r w:rsidRPr="00224F74">
              <w:rPr>
                <w:rFonts w:ascii="Times New Roman" w:eastAsia="標楷體" w:hAnsi="Times New Roman" w:hint="eastAsia"/>
              </w:rPr>
              <w:t>％）；（</w:t>
            </w:r>
            <w:r w:rsidRPr="00224F74">
              <w:rPr>
                <w:rFonts w:ascii="Times New Roman" w:eastAsia="標楷體" w:hAnsi="Times New Roman" w:hint="eastAsia"/>
              </w:rPr>
              <w:t>5</w:t>
            </w:r>
            <w:r w:rsidRPr="00224F74">
              <w:rPr>
                <w:rFonts w:ascii="Times New Roman" w:eastAsia="標楷體" w:hAnsi="Times New Roman" w:hint="eastAsia"/>
              </w:rPr>
              <w:t>）工程完工</w:t>
            </w:r>
            <w:r w:rsidRPr="00224F74">
              <w:rPr>
                <w:rFonts w:ascii="Times New Roman" w:eastAsia="標楷體" w:hAnsi="Times New Roman" w:hint="eastAsia"/>
              </w:rPr>
              <w:t>(95%)</w:t>
            </w:r>
            <w:r w:rsidRPr="00224F74">
              <w:rPr>
                <w:rFonts w:ascii="Times New Roman" w:eastAsia="標楷體" w:hAnsi="Times New Roman" w:hint="eastAsia"/>
              </w:rPr>
              <w:t>；（</w:t>
            </w:r>
            <w:r w:rsidRPr="00224F74">
              <w:rPr>
                <w:rFonts w:ascii="Times New Roman" w:eastAsia="標楷體" w:hAnsi="Times New Roman" w:hint="eastAsia"/>
              </w:rPr>
              <w:t>6</w:t>
            </w:r>
            <w:r w:rsidRPr="00224F74">
              <w:rPr>
                <w:rFonts w:ascii="Times New Roman" w:eastAsia="標楷體" w:hAnsi="Times New Roman" w:hint="eastAsia"/>
              </w:rPr>
              <w:t>）驗收完成</w:t>
            </w:r>
            <w:r w:rsidRPr="00224F74">
              <w:rPr>
                <w:rFonts w:ascii="Times New Roman" w:eastAsia="標楷體" w:hAnsi="Times New Roman" w:hint="eastAsia"/>
              </w:rPr>
              <w:t>(100%)</w:t>
            </w:r>
          </w:p>
        </w:tc>
        <w:tc>
          <w:tcPr>
            <w:tcW w:w="1442"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lastRenderedPageBreak/>
              <w:t>100%</w:t>
            </w:r>
          </w:p>
        </w:tc>
      </w:tr>
    </w:tbl>
    <w:p w:rsidR="00FB3A44" w:rsidRDefault="00FB3A44" w:rsidP="00FB3A44">
      <w:pPr>
        <w:kinsoku w:val="0"/>
        <w:snapToGrid w:val="0"/>
        <w:ind w:left="0" w:firstLine="0"/>
        <w:rPr>
          <w:rFonts w:ascii="Times New Roman" w:eastAsia="標楷體" w:hAnsi="Times New Roman"/>
          <w:sz w:val="32"/>
        </w:rPr>
      </w:pPr>
      <w:r>
        <w:rPr>
          <w:rFonts w:ascii="Times New Roman" w:eastAsia="標楷體" w:hAnsi="Times New Roman" w:hint="eastAsia"/>
          <w:sz w:val="32"/>
        </w:rPr>
        <w:lastRenderedPageBreak/>
        <w:t>（二）人力面向策略績效目標（權數為</w:t>
      </w:r>
      <w:r>
        <w:rPr>
          <w:rFonts w:ascii="Times New Roman" w:eastAsia="標楷體" w:hAnsi="Times New Roman" w:hint="eastAsia"/>
          <w:sz w:val="32"/>
        </w:rPr>
        <w:t>15%</w:t>
      </w:r>
      <w:r>
        <w:rPr>
          <w:rFonts w:ascii="Times New Roman" w:eastAsia="標楷體" w:hAnsi="Times New Roman" w:hint="eastAsia"/>
          <w:sz w:val="32"/>
        </w:rPr>
        <w:t>）</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955"/>
        <w:gridCol w:w="709"/>
        <w:gridCol w:w="737"/>
        <w:gridCol w:w="3508"/>
        <w:gridCol w:w="1391"/>
      </w:tblGrid>
      <w:tr w:rsidR="00FB3A44" w:rsidTr="00217F1D">
        <w:trPr>
          <w:tblHeader/>
        </w:trPr>
        <w:tc>
          <w:tcPr>
            <w:tcW w:w="1640" w:type="dxa"/>
            <w:vMerge w:val="restart"/>
            <w:shd w:val="clear" w:color="auto" w:fill="auto"/>
            <w:tcMar>
              <w:left w:w="85" w:type="dxa"/>
              <w:right w:w="85" w:type="dxa"/>
            </w:tcMar>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策略績效目標</w:t>
            </w:r>
          </w:p>
        </w:tc>
        <w:tc>
          <w:tcPr>
            <w:tcW w:w="8300" w:type="dxa"/>
            <w:gridSpan w:val="5"/>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衡量指標</w:t>
            </w:r>
          </w:p>
        </w:tc>
      </w:tr>
      <w:tr w:rsidR="00FB3A44" w:rsidTr="00217F1D">
        <w:trPr>
          <w:tblHeader/>
        </w:trPr>
        <w:tc>
          <w:tcPr>
            <w:tcW w:w="1640" w:type="dxa"/>
            <w:vMerge/>
            <w:shd w:val="clear" w:color="auto" w:fill="auto"/>
          </w:tcPr>
          <w:p w:rsidR="00FB3A44" w:rsidRDefault="00FB3A44" w:rsidP="00217F1D">
            <w:pPr>
              <w:ind w:left="0" w:firstLine="0"/>
            </w:pPr>
          </w:p>
        </w:tc>
        <w:tc>
          <w:tcPr>
            <w:tcW w:w="1955"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衡量指標</w:t>
            </w:r>
          </w:p>
        </w:tc>
        <w:tc>
          <w:tcPr>
            <w:tcW w:w="709"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評估體制</w:t>
            </w:r>
          </w:p>
        </w:tc>
        <w:tc>
          <w:tcPr>
            <w:tcW w:w="737"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評估方式</w:t>
            </w:r>
          </w:p>
        </w:tc>
        <w:tc>
          <w:tcPr>
            <w:tcW w:w="3508"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衡量標準</w:t>
            </w:r>
          </w:p>
        </w:tc>
        <w:tc>
          <w:tcPr>
            <w:tcW w:w="1391" w:type="dxa"/>
            <w:shd w:val="clear" w:color="auto" w:fill="auto"/>
            <w:tcMar>
              <w:left w:w="57" w:type="dxa"/>
              <w:right w:w="57" w:type="dxa"/>
            </w:tcMar>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年度目標值</w:t>
            </w:r>
          </w:p>
        </w:tc>
      </w:tr>
      <w:tr w:rsidR="00FB3A44" w:rsidTr="00FB3A44">
        <w:trPr>
          <w:trHeight w:val="2445"/>
        </w:trPr>
        <w:tc>
          <w:tcPr>
            <w:tcW w:w="1640" w:type="dxa"/>
            <w:tcBorders>
              <w:bottom w:val="single" w:sz="4" w:space="0" w:color="auto"/>
            </w:tcBorders>
            <w:shd w:val="clear" w:color="auto" w:fill="auto"/>
          </w:tcPr>
          <w:p w:rsidR="00FB3A44" w:rsidRPr="00224F74" w:rsidRDefault="00FB3A44" w:rsidP="00FB3A44">
            <w:pPr>
              <w:numPr>
                <w:ilvl w:val="0"/>
                <w:numId w:val="35"/>
              </w:numPr>
              <w:kinsoku w:val="0"/>
              <w:snapToGrid w:val="0"/>
              <w:spacing w:line="320" w:lineRule="exact"/>
              <w:rPr>
                <w:rFonts w:ascii="Times New Roman" w:eastAsia="標楷體" w:hAnsi="Times New Roman"/>
              </w:rPr>
            </w:pPr>
            <w:r w:rsidRPr="00224F74">
              <w:rPr>
                <w:rFonts w:ascii="Times New Roman" w:eastAsia="標楷體" w:hAnsi="Times New Roman" w:hint="eastAsia"/>
              </w:rPr>
              <w:t>控管編制員額（</w:t>
            </w:r>
            <w:r w:rsidRPr="00224F74">
              <w:rPr>
                <w:rFonts w:ascii="Times New Roman" w:eastAsia="標楷體" w:hAnsi="Times New Roman" w:hint="eastAsia"/>
              </w:rPr>
              <w:t>2%</w:t>
            </w:r>
            <w:r w:rsidRPr="00224F74">
              <w:rPr>
                <w:rFonts w:ascii="Times New Roman" w:eastAsia="標楷體" w:hAnsi="Times New Roman" w:hint="eastAsia"/>
              </w:rPr>
              <w:t>）</w:t>
            </w:r>
          </w:p>
        </w:tc>
        <w:tc>
          <w:tcPr>
            <w:tcW w:w="1955"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機關編制員額成長率（</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3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508" w:type="dxa"/>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w:t>
            </w:r>
            <w:r w:rsidRPr="00224F74">
              <w:rPr>
                <w:rFonts w:ascii="Times New Roman" w:eastAsia="標楷體" w:hAnsi="Times New Roman" w:hint="eastAsia"/>
              </w:rPr>
              <w:t>本年度編制員額</w:t>
            </w:r>
            <w:r w:rsidRPr="00224F74">
              <w:rPr>
                <w:rFonts w:ascii="Times New Roman" w:eastAsia="標楷體" w:hAnsi="Times New Roman" w:hint="eastAsia"/>
              </w:rPr>
              <w:t>-</w:t>
            </w:r>
            <w:r w:rsidRPr="00224F74">
              <w:rPr>
                <w:rFonts w:ascii="Times New Roman" w:eastAsia="標楷體" w:hAnsi="Times New Roman" w:hint="eastAsia"/>
              </w:rPr>
              <w:t>上年度編制員額</w:t>
            </w:r>
            <w:r w:rsidRPr="00224F74">
              <w:rPr>
                <w:rFonts w:ascii="Times New Roman" w:eastAsia="標楷體" w:hAnsi="Times New Roman" w:hint="eastAsia"/>
              </w:rPr>
              <w:t xml:space="preserve">)/ </w:t>
            </w:r>
            <w:r w:rsidRPr="00224F74">
              <w:rPr>
                <w:rFonts w:ascii="Times New Roman" w:eastAsia="標楷體" w:hAnsi="Times New Roman" w:hint="eastAsia"/>
              </w:rPr>
              <w:t>上年度編制員額</w:t>
            </w:r>
            <w:proofErr w:type="gramStart"/>
            <w:r w:rsidRPr="00224F74">
              <w:rPr>
                <w:rFonts w:ascii="Times New Roman" w:eastAsia="標楷體" w:hAnsi="Times New Roman" w:hint="eastAsia"/>
              </w:rPr>
              <w:t>ｘ</w:t>
            </w:r>
            <w:proofErr w:type="gramEnd"/>
            <w:r w:rsidRPr="00224F74">
              <w:rPr>
                <w:rFonts w:ascii="Times New Roman" w:eastAsia="標楷體" w:hAnsi="Times New Roman" w:hint="eastAsia"/>
              </w:rPr>
              <w:t>100%</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1.</w:t>
            </w:r>
            <w:r w:rsidRPr="00224F74">
              <w:rPr>
                <w:rFonts w:ascii="Times New Roman" w:eastAsia="標楷體" w:hAnsi="Times New Roman" w:hint="eastAsia"/>
              </w:rPr>
              <w:t>數值</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0%</w:t>
            </w:r>
            <w:r w:rsidRPr="00224F74">
              <w:rPr>
                <w:rFonts w:ascii="Times New Roman" w:eastAsia="標楷體" w:hAnsi="Times New Roman" w:hint="eastAsia"/>
              </w:rPr>
              <w:t>時，核給</w:t>
            </w:r>
            <w:r w:rsidRPr="00224F74">
              <w:rPr>
                <w:rFonts w:ascii="Times New Roman" w:eastAsia="標楷體" w:hAnsi="Times New Roman" w:hint="eastAsia"/>
              </w:rPr>
              <w:t>2</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2.0%</w:t>
            </w:r>
            <w:r w:rsidRPr="00224F74">
              <w:rPr>
                <w:rFonts w:ascii="Times New Roman" w:eastAsia="標楷體" w:hAnsi="Times New Roman" w:hint="eastAsia"/>
              </w:rPr>
              <w:t>＜數值</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5%</w:t>
            </w:r>
            <w:r w:rsidRPr="00224F74">
              <w:rPr>
                <w:rFonts w:ascii="Times New Roman" w:eastAsia="標楷體" w:hAnsi="Times New Roman" w:hint="eastAsia"/>
              </w:rPr>
              <w:t>時，核給</w:t>
            </w:r>
            <w:r w:rsidRPr="00224F74">
              <w:rPr>
                <w:rFonts w:ascii="Times New Roman" w:eastAsia="標楷體" w:hAnsi="Times New Roman" w:hint="eastAsia"/>
              </w:rPr>
              <w:t>1.5</w:t>
            </w:r>
            <w:r w:rsidRPr="00224F74">
              <w:rPr>
                <w:rFonts w:ascii="Times New Roman" w:eastAsia="標楷體" w:hAnsi="Times New Roman" w:hint="eastAsia"/>
              </w:rPr>
              <w:t>分。</w:t>
            </w:r>
          </w:p>
          <w:p w:rsidR="00FB3A44" w:rsidRPr="00224F74" w:rsidRDefault="00FB3A44" w:rsidP="00217F1D">
            <w:pPr>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3.5%</w:t>
            </w:r>
            <w:r w:rsidRPr="00224F74">
              <w:rPr>
                <w:rFonts w:ascii="Times New Roman" w:eastAsia="標楷體" w:hAnsi="Times New Roman" w:hint="eastAsia"/>
              </w:rPr>
              <w:t>＜數值</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10%</w:t>
            </w:r>
            <w:r w:rsidRPr="00224F74">
              <w:rPr>
                <w:rFonts w:ascii="Times New Roman" w:eastAsia="標楷體" w:hAnsi="Times New Roman" w:hint="eastAsia"/>
              </w:rPr>
              <w:t>時，核給</w:t>
            </w:r>
            <w:r w:rsidRPr="00224F74">
              <w:rPr>
                <w:rFonts w:ascii="Times New Roman" w:eastAsia="標楷體" w:hAnsi="Times New Roman" w:hint="eastAsia"/>
              </w:rPr>
              <w:t>1</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4.</w:t>
            </w:r>
            <w:r w:rsidRPr="00224F74">
              <w:rPr>
                <w:rFonts w:ascii="Times New Roman" w:eastAsia="標楷體" w:hAnsi="Times New Roman" w:hint="eastAsia"/>
              </w:rPr>
              <w:t>數值＞</w:t>
            </w:r>
            <w:r w:rsidRPr="00224F74">
              <w:rPr>
                <w:rFonts w:ascii="Times New Roman" w:eastAsia="標楷體" w:hAnsi="Times New Roman" w:hint="eastAsia"/>
              </w:rPr>
              <w:t>10%</w:t>
            </w:r>
            <w:r w:rsidRPr="00224F74">
              <w:rPr>
                <w:rFonts w:ascii="Times New Roman" w:eastAsia="標楷體" w:hAnsi="Times New Roman" w:hint="eastAsia"/>
              </w:rPr>
              <w:t>時，核給</w:t>
            </w:r>
            <w:r w:rsidRPr="00224F74">
              <w:rPr>
                <w:rFonts w:ascii="Times New Roman" w:eastAsia="標楷體" w:hAnsi="Times New Roman" w:hint="eastAsia"/>
              </w:rPr>
              <w:t>0</w:t>
            </w:r>
            <w:r w:rsidRPr="00224F74">
              <w:rPr>
                <w:rFonts w:ascii="Times New Roman" w:eastAsia="標楷體" w:hAnsi="Times New Roman" w:hint="eastAsia"/>
              </w:rPr>
              <w:t>分。</w:t>
            </w:r>
          </w:p>
        </w:tc>
        <w:tc>
          <w:tcPr>
            <w:tcW w:w="1391"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0%</w:t>
            </w:r>
          </w:p>
        </w:tc>
      </w:tr>
      <w:tr w:rsidR="00FB3A44" w:rsidTr="00FB3A44">
        <w:trPr>
          <w:trHeight w:val="2821"/>
        </w:trPr>
        <w:tc>
          <w:tcPr>
            <w:tcW w:w="1640" w:type="dxa"/>
            <w:tcBorders>
              <w:bottom w:val="nil"/>
            </w:tcBorders>
            <w:shd w:val="clear" w:color="auto" w:fill="auto"/>
          </w:tcPr>
          <w:p w:rsidR="00FB3A44" w:rsidRPr="00224F74" w:rsidRDefault="00FB3A44" w:rsidP="00FB3A44">
            <w:pPr>
              <w:numPr>
                <w:ilvl w:val="0"/>
                <w:numId w:val="35"/>
              </w:numPr>
              <w:kinsoku w:val="0"/>
              <w:snapToGrid w:val="0"/>
              <w:spacing w:line="320" w:lineRule="exact"/>
              <w:rPr>
                <w:rFonts w:ascii="Times New Roman" w:eastAsia="標楷體" w:hAnsi="Times New Roman"/>
              </w:rPr>
            </w:pPr>
            <w:r w:rsidRPr="00224F74">
              <w:rPr>
                <w:rFonts w:ascii="Times New Roman" w:eastAsia="標楷體" w:hAnsi="Times New Roman" w:hint="eastAsia"/>
              </w:rPr>
              <w:t>約聘僱員額及職等嚴格控管（</w:t>
            </w:r>
            <w:r w:rsidRPr="00224F74">
              <w:rPr>
                <w:rFonts w:ascii="Times New Roman" w:eastAsia="標楷體" w:hAnsi="Times New Roman" w:hint="eastAsia"/>
              </w:rPr>
              <w:t>4%</w:t>
            </w:r>
            <w:r w:rsidRPr="00224F74">
              <w:rPr>
                <w:rFonts w:ascii="Times New Roman" w:eastAsia="標楷體" w:hAnsi="Times New Roman" w:hint="eastAsia"/>
              </w:rPr>
              <w:t>）</w:t>
            </w:r>
          </w:p>
        </w:tc>
        <w:tc>
          <w:tcPr>
            <w:tcW w:w="1955"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1</w:t>
            </w:r>
            <w:r w:rsidRPr="00224F74">
              <w:rPr>
                <w:rFonts w:ascii="Times New Roman" w:eastAsia="標楷體" w:hAnsi="Times New Roman" w:hint="eastAsia"/>
              </w:rPr>
              <w:t>、約聘僱員額成長率（</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3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508" w:type="dxa"/>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w:t>
            </w:r>
            <w:r w:rsidRPr="00224F74">
              <w:rPr>
                <w:rFonts w:ascii="Times New Roman" w:eastAsia="標楷體" w:hAnsi="Times New Roman" w:hint="eastAsia"/>
              </w:rPr>
              <w:t>本年度</w:t>
            </w:r>
            <w:proofErr w:type="gramStart"/>
            <w:r w:rsidRPr="00224F74">
              <w:rPr>
                <w:rFonts w:ascii="Times New Roman" w:eastAsia="標楷體" w:hAnsi="Times New Roman" w:hint="eastAsia"/>
              </w:rPr>
              <w:t>以縣款僱用</w:t>
            </w:r>
            <w:proofErr w:type="gramEnd"/>
            <w:r w:rsidRPr="00224F74">
              <w:rPr>
                <w:rFonts w:ascii="Times New Roman" w:eastAsia="標楷體" w:hAnsi="Times New Roman" w:hint="eastAsia"/>
              </w:rPr>
              <w:t>之約聘僱員額總數</w:t>
            </w:r>
            <w:r w:rsidRPr="00224F74">
              <w:rPr>
                <w:rFonts w:ascii="Times New Roman" w:eastAsia="標楷體" w:hAnsi="Times New Roman" w:hint="eastAsia"/>
              </w:rPr>
              <w:t>-</w:t>
            </w:r>
            <w:r w:rsidRPr="00224F74">
              <w:rPr>
                <w:rFonts w:ascii="Times New Roman" w:eastAsia="標楷體" w:hAnsi="Times New Roman" w:hint="eastAsia"/>
              </w:rPr>
              <w:t>上年度</w:t>
            </w:r>
            <w:proofErr w:type="gramStart"/>
            <w:r w:rsidRPr="00224F74">
              <w:rPr>
                <w:rFonts w:ascii="Times New Roman" w:eastAsia="標楷體" w:hAnsi="Times New Roman" w:hint="eastAsia"/>
              </w:rPr>
              <w:t>以縣款僱用</w:t>
            </w:r>
            <w:proofErr w:type="gramEnd"/>
            <w:r w:rsidRPr="00224F74">
              <w:rPr>
                <w:rFonts w:ascii="Times New Roman" w:eastAsia="標楷體" w:hAnsi="Times New Roman" w:hint="eastAsia"/>
              </w:rPr>
              <w:t>之約聘僱員額總數</w:t>
            </w:r>
            <w:r w:rsidRPr="00224F74">
              <w:rPr>
                <w:rFonts w:ascii="Times New Roman" w:eastAsia="標楷體" w:hAnsi="Times New Roman" w:hint="eastAsia"/>
              </w:rPr>
              <w:t xml:space="preserve">)/ </w:t>
            </w:r>
            <w:r w:rsidRPr="00224F74">
              <w:rPr>
                <w:rFonts w:ascii="Times New Roman" w:eastAsia="標楷體" w:hAnsi="Times New Roman" w:hint="eastAsia"/>
              </w:rPr>
              <w:t>上年度以公務預算及基金僱用之約聘僱員額總數</w:t>
            </w:r>
            <w:proofErr w:type="gramStart"/>
            <w:r w:rsidRPr="00224F74">
              <w:rPr>
                <w:rFonts w:ascii="Times New Roman" w:eastAsia="標楷體" w:hAnsi="Times New Roman" w:hint="eastAsia"/>
              </w:rPr>
              <w:t>ｘ</w:t>
            </w:r>
            <w:proofErr w:type="gramEnd"/>
            <w:r w:rsidRPr="00224F74">
              <w:rPr>
                <w:rFonts w:ascii="Times New Roman" w:eastAsia="標楷體" w:hAnsi="Times New Roman" w:hint="eastAsia"/>
              </w:rPr>
              <w:t>100%</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1.</w:t>
            </w:r>
            <w:r w:rsidRPr="00224F74">
              <w:rPr>
                <w:rFonts w:ascii="Times New Roman" w:eastAsia="標楷體" w:hAnsi="Times New Roman" w:hint="eastAsia"/>
              </w:rPr>
              <w:t>數值</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0%</w:t>
            </w:r>
            <w:r w:rsidRPr="00224F74">
              <w:rPr>
                <w:rFonts w:ascii="Times New Roman" w:eastAsia="標楷體" w:hAnsi="Times New Roman" w:hint="eastAsia"/>
              </w:rPr>
              <w:t>時，核給</w:t>
            </w:r>
            <w:r w:rsidRPr="00224F74">
              <w:rPr>
                <w:rFonts w:ascii="Times New Roman" w:eastAsia="標楷體" w:hAnsi="Times New Roman" w:hint="eastAsia"/>
              </w:rPr>
              <w:t>2</w:t>
            </w:r>
            <w:r w:rsidRPr="00224F74">
              <w:rPr>
                <w:rFonts w:ascii="Times New Roman" w:eastAsia="標楷體" w:hAnsi="Times New Roman" w:hint="eastAsia"/>
              </w:rPr>
              <w:t>分。</w:t>
            </w:r>
          </w:p>
          <w:p w:rsidR="00FB3A44" w:rsidRPr="00224F74" w:rsidRDefault="00FB3A44" w:rsidP="00217F1D">
            <w:pPr>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2.0%</w:t>
            </w:r>
            <w:r w:rsidRPr="00224F74">
              <w:rPr>
                <w:rFonts w:ascii="Times New Roman" w:eastAsia="標楷體" w:hAnsi="Times New Roman" w:hint="eastAsia"/>
              </w:rPr>
              <w:t>＜數值</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5%</w:t>
            </w:r>
            <w:r w:rsidRPr="00224F74">
              <w:rPr>
                <w:rFonts w:ascii="Times New Roman" w:eastAsia="標楷體" w:hAnsi="Times New Roman" w:hint="eastAsia"/>
              </w:rPr>
              <w:t>時，核給</w:t>
            </w:r>
            <w:r w:rsidRPr="00224F74">
              <w:rPr>
                <w:rFonts w:ascii="Times New Roman" w:eastAsia="標楷體" w:hAnsi="Times New Roman" w:hint="eastAsia"/>
              </w:rPr>
              <w:t>1</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數值＞</w:t>
            </w:r>
            <w:r w:rsidRPr="00224F74">
              <w:rPr>
                <w:rFonts w:ascii="Times New Roman" w:eastAsia="標楷體" w:hAnsi="Times New Roman" w:hint="eastAsia"/>
              </w:rPr>
              <w:t>5%</w:t>
            </w:r>
            <w:r w:rsidRPr="00224F74">
              <w:rPr>
                <w:rFonts w:ascii="Times New Roman" w:eastAsia="標楷體" w:hAnsi="Times New Roman" w:hint="eastAsia"/>
              </w:rPr>
              <w:t>時，核給</w:t>
            </w:r>
            <w:r w:rsidRPr="00224F74">
              <w:rPr>
                <w:rFonts w:ascii="Times New Roman" w:eastAsia="標楷體" w:hAnsi="Times New Roman" w:hint="eastAsia"/>
              </w:rPr>
              <w:t>0</w:t>
            </w:r>
            <w:r w:rsidRPr="00224F74">
              <w:rPr>
                <w:rFonts w:ascii="Times New Roman" w:eastAsia="標楷體" w:hAnsi="Times New Roman" w:hint="eastAsia"/>
              </w:rPr>
              <w:t>分。</w:t>
            </w:r>
          </w:p>
        </w:tc>
        <w:tc>
          <w:tcPr>
            <w:tcW w:w="1391"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0%</w:t>
            </w:r>
          </w:p>
        </w:tc>
      </w:tr>
      <w:tr w:rsidR="00FB3A44" w:rsidTr="00FB3A44">
        <w:trPr>
          <w:trHeight w:val="2536"/>
        </w:trPr>
        <w:tc>
          <w:tcPr>
            <w:tcW w:w="1640" w:type="dxa"/>
            <w:tcBorders>
              <w:top w:val="nil"/>
            </w:tcBorders>
            <w:shd w:val="clear" w:color="auto" w:fill="auto"/>
          </w:tcPr>
          <w:p w:rsidR="00FB3A44" w:rsidRDefault="00FB3A44" w:rsidP="00217F1D">
            <w:pPr>
              <w:ind w:left="0" w:firstLine="0"/>
            </w:pPr>
          </w:p>
        </w:tc>
        <w:tc>
          <w:tcPr>
            <w:tcW w:w="1955"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2</w:t>
            </w:r>
            <w:r w:rsidRPr="00224F74">
              <w:rPr>
                <w:rFonts w:ascii="Times New Roman" w:eastAsia="標楷體" w:hAnsi="Times New Roman" w:hint="eastAsia"/>
              </w:rPr>
              <w:t>、約聘僱核定職等變化率（</w:t>
            </w:r>
            <w:r w:rsidRPr="00224F74">
              <w:rPr>
                <w:rFonts w:ascii="Times New Roman" w:eastAsia="標楷體" w:hAnsi="Times New Roman" w:hint="eastAsia"/>
              </w:rPr>
              <w:t>2%</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3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508" w:type="dxa"/>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w:t>
            </w:r>
            <w:r w:rsidRPr="00224F74">
              <w:rPr>
                <w:rFonts w:ascii="Times New Roman" w:eastAsia="標楷體" w:hAnsi="Times New Roman" w:hint="eastAsia"/>
              </w:rPr>
              <w:t>本年度</w:t>
            </w:r>
            <w:proofErr w:type="gramStart"/>
            <w:r w:rsidRPr="00224F74">
              <w:rPr>
                <w:rFonts w:ascii="Times New Roman" w:eastAsia="標楷體" w:hAnsi="Times New Roman" w:hint="eastAsia"/>
              </w:rPr>
              <w:t>以縣款僱用</w:t>
            </w:r>
            <w:proofErr w:type="gramEnd"/>
            <w:r w:rsidRPr="00224F74">
              <w:rPr>
                <w:rFonts w:ascii="Times New Roman" w:eastAsia="標楷體" w:hAnsi="Times New Roman" w:hint="eastAsia"/>
              </w:rPr>
              <w:t>之約聘僱</w:t>
            </w:r>
            <w:proofErr w:type="gramStart"/>
            <w:r w:rsidRPr="00224F74">
              <w:rPr>
                <w:rFonts w:ascii="Times New Roman" w:eastAsia="標楷體" w:hAnsi="Times New Roman" w:hint="eastAsia"/>
              </w:rPr>
              <w:t>員額涉提高職</w:t>
            </w:r>
            <w:proofErr w:type="gramEnd"/>
            <w:r w:rsidRPr="00224F74">
              <w:rPr>
                <w:rFonts w:ascii="Times New Roman" w:eastAsia="標楷體" w:hAnsi="Times New Roman" w:hint="eastAsia"/>
              </w:rPr>
              <w:t>等人數</w:t>
            </w:r>
            <w:r w:rsidRPr="00224F74">
              <w:rPr>
                <w:rFonts w:ascii="Times New Roman" w:eastAsia="標楷體" w:hAnsi="Times New Roman" w:hint="eastAsia"/>
              </w:rPr>
              <w:t xml:space="preserve">)/ </w:t>
            </w:r>
            <w:r w:rsidRPr="00224F74">
              <w:rPr>
                <w:rFonts w:ascii="Times New Roman" w:eastAsia="標楷體" w:hAnsi="Times New Roman" w:hint="eastAsia"/>
              </w:rPr>
              <w:t>上年度</w:t>
            </w:r>
            <w:proofErr w:type="gramStart"/>
            <w:r w:rsidRPr="00224F74">
              <w:rPr>
                <w:rFonts w:ascii="Times New Roman" w:eastAsia="標楷體" w:hAnsi="Times New Roman" w:hint="eastAsia"/>
              </w:rPr>
              <w:t>以縣款僱用</w:t>
            </w:r>
            <w:proofErr w:type="gramEnd"/>
            <w:r w:rsidRPr="00224F74">
              <w:rPr>
                <w:rFonts w:ascii="Times New Roman" w:eastAsia="標楷體" w:hAnsi="Times New Roman" w:hint="eastAsia"/>
              </w:rPr>
              <w:t>之約聘僱員額總數</w:t>
            </w:r>
            <w:proofErr w:type="gramStart"/>
            <w:r w:rsidRPr="00224F74">
              <w:rPr>
                <w:rFonts w:ascii="Times New Roman" w:eastAsia="標楷體" w:hAnsi="Times New Roman" w:hint="eastAsia"/>
              </w:rPr>
              <w:t>ｘ</w:t>
            </w:r>
            <w:proofErr w:type="gramEnd"/>
            <w:r w:rsidRPr="00224F74">
              <w:rPr>
                <w:rFonts w:ascii="Times New Roman" w:eastAsia="標楷體" w:hAnsi="Times New Roman" w:hint="eastAsia"/>
              </w:rPr>
              <w:t>100%</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1.</w:t>
            </w:r>
            <w:r w:rsidRPr="00224F74">
              <w:rPr>
                <w:rFonts w:ascii="Times New Roman" w:eastAsia="標楷體" w:hAnsi="Times New Roman" w:hint="eastAsia"/>
              </w:rPr>
              <w:t>數值</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0%</w:t>
            </w:r>
            <w:r w:rsidRPr="00224F74">
              <w:rPr>
                <w:rFonts w:ascii="Times New Roman" w:eastAsia="標楷體" w:hAnsi="Times New Roman" w:hint="eastAsia"/>
              </w:rPr>
              <w:t>時，核給</w:t>
            </w:r>
            <w:r w:rsidRPr="00224F74">
              <w:rPr>
                <w:rFonts w:ascii="Times New Roman" w:eastAsia="標楷體" w:hAnsi="Times New Roman" w:hint="eastAsia"/>
              </w:rPr>
              <w:t>2</w:t>
            </w:r>
            <w:r w:rsidRPr="00224F74">
              <w:rPr>
                <w:rFonts w:ascii="Times New Roman" w:eastAsia="標楷體" w:hAnsi="Times New Roman" w:hint="eastAsia"/>
              </w:rPr>
              <w:t>分。</w:t>
            </w:r>
          </w:p>
          <w:p w:rsidR="00FB3A44" w:rsidRPr="00224F74" w:rsidRDefault="00FB3A44" w:rsidP="00217F1D">
            <w:pPr>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2.0%</w:t>
            </w:r>
            <w:r w:rsidRPr="00224F74">
              <w:rPr>
                <w:rFonts w:ascii="Times New Roman" w:eastAsia="標楷體" w:hAnsi="Times New Roman" w:hint="eastAsia"/>
              </w:rPr>
              <w:t>＜數值</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5%</w:t>
            </w:r>
            <w:r w:rsidRPr="00224F74">
              <w:rPr>
                <w:rFonts w:ascii="Times New Roman" w:eastAsia="標楷體" w:hAnsi="Times New Roman" w:hint="eastAsia"/>
              </w:rPr>
              <w:t>時，核給</w:t>
            </w:r>
            <w:r w:rsidRPr="00224F74">
              <w:rPr>
                <w:rFonts w:ascii="Times New Roman" w:eastAsia="標楷體" w:hAnsi="Times New Roman" w:hint="eastAsia"/>
              </w:rPr>
              <w:t>1</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3.</w:t>
            </w:r>
            <w:r w:rsidRPr="00224F74">
              <w:rPr>
                <w:rFonts w:ascii="Times New Roman" w:eastAsia="標楷體" w:hAnsi="Times New Roman" w:hint="eastAsia"/>
              </w:rPr>
              <w:t>數值＞</w:t>
            </w:r>
            <w:r w:rsidRPr="00224F74">
              <w:rPr>
                <w:rFonts w:ascii="Times New Roman" w:eastAsia="標楷體" w:hAnsi="Times New Roman" w:hint="eastAsia"/>
              </w:rPr>
              <w:t>5%</w:t>
            </w:r>
            <w:r w:rsidRPr="00224F74">
              <w:rPr>
                <w:rFonts w:ascii="Times New Roman" w:eastAsia="標楷體" w:hAnsi="Times New Roman" w:hint="eastAsia"/>
              </w:rPr>
              <w:t>時，核給</w:t>
            </w:r>
            <w:r w:rsidRPr="00224F74">
              <w:rPr>
                <w:rFonts w:ascii="Times New Roman" w:eastAsia="標楷體" w:hAnsi="Times New Roman" w:hint="eastAsia"/>
              </w:rPr>
              <w:t>0</w:t>
            </w:r>
            <w:r w:rsidRPr="00224F74">
              <w:rPr>
                <w:rFonts w:ascii="Times New Roman" w:eastAsia="標楷體" w:hAnsi="Times New Roman" w:hint="eastAsia"/>
              </w:rPr>
              <w:t>分。</w:t>
            </w:r>
          </w:p>
        </w:tc>
        <w:tc>
          <w:tcPr>
            <w:tcW w:w="1391"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0%</w:t>
            </w:r>
          </w:p>
        </w:tc>
      </w:tr>
      <w:tr w:rsidR="00FB3A44" w:rsidTr="00217F1D">
        <w:tc>
          <w:tcPr>
            <w:tcW w:w="1640" w:type="dxa"/>
            <w:shd w:val="clear" w:color="auto" w:fill="auto"/>
          </w:tcPr>
          <w:p w:rsidR="00FB3A44" w:rsidRPr="00224F74" w:rsidRDefault="00FB3A44" w:rsidP="00FB3A44">
            <w:pPr>
              <w:numPr>
                <w:ilvl w:val="0"/>
                <w:numId w:val="35"/>
              </w:numPr>
              <w:kinsoku w:val="0"/>
              <w:snapToGrid w:val="0"/>
              <w:spacing w:line="320" w:lineRule="exact"/>
              <w:rPr>
                <w:rFonts w:ascii="Times New Roman" w:eastAsia="標楷體" w:hAnsi="Times New Roman"/>
              </w:rPr>
            </w:pPr>
            <w:r w:rsidRPr="00224F74">
              <w:rPr>
                <w:rFonts w:ascii="Times New Roman" w:eastAsia="標楷體" w:hAnsi="Times New Roman" w:hint="eastAsia"/>
              </w:rPr>
              <w:t>推動組織學習，促進公務人員終身學習（</w:t>
            </w:r>
            <w:r w:rsidRPr="00224F74">
              <w:rPr>
                <w:rFonts w:ascii="Times New Roman" w:eastAsia="標楷體" w:hAnsi="Times New Roman" w:hint="eastAsia"/>
              </w:rPr>
              <w:t>9%</w:t>
            </w:r>
            <w:r w:rsidRPr="00224F74">
              <w:rPr>
                <w:rFonts w:ascii="Times New Roman" w:eastAsia="標楷體" w:hAnsi="Times New Roman" w:hint="eastAsia"/>
              </w:rPr>
              <w:t>）</w:t>
            </w:r>
          </w:p>
        </w:tc>
        <w:tc>
          <w:tcPr>
            <w:tcW w:w="1955"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平均終身學習時數（</w:t>
            </w:r>
            <w:r w:rsidRPr="00224F74">
              <w:rPr>
                <w:rFonts w:ascii="Times New Roman" w:eastAsia="標楷體" w:hAnsi="Times New Roman" w:hint="eastAsia"/>
              </w:rPr>
              <w:t>9%</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37"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508" w:type="dxa"/>
            <w:shd w:val="clear" w:color="auto" w:fill="auto"/>
          </w:tcPr>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本年度單位平均終身學習時數至少應達</w:t>
            </w:r>
            <w:r w:rsidRPr="00224F74">
              <w:rPr>
                <w:rFonts w:ascii="Times New Roman" w:eastAsia="標楷體" w:hAnsi="Times New Roman" w:hint="eastAsia"/>
              </w:rPr>
              <w:t>40</w:t>
            </w:r>
            <w:r w:rsidRPr="00224F74">
              <w:rPr>
                <w:rFonts w:ascii="Times New Roman" w:eastAsia="標楷體" w:hAnsi="Times New Roman" w:hint="eastAsia"/>
              </w:rPr>
              <w:t>小時</w:t>
            </w:r>
            <w:r w:rsidRPr="00224F74">
              <w:rPr>
                <w:rFonts w:ascii="Times New Roman" w:eastAsia="標楷體" w:hAnsi="Times New Roman" w:hint="eastAsia"/>
              </w:rPr>
              <w:t>(</w:t>
            </w:r>
            <w:r w:rsidRPr="00224F74">
              <w:rPr>
                <w:rFonts w:ascii="Times New Roman" w:eastAsia="標楷體" w:hAnsi="Times New Roman" w:hint="eastAsia"/>
              </w:rPr>
              <w:t>其中包含數位學習至少</w:t>
            </w:r>
            <w:r w:rsidRPr="00224F74">
              <w:rPr>
                <w:rFonts w:ascii="Times New Roman" w:eastAsia="標楷體" w:hAnsi="Times New Roman" w:hint="eastAsia"/>
              </w:rPr>
              <w:t>5</w:t>
            </w:r>
            <w:r w:rsidRPr="00224F74">
              <w:rPr>
                <w:rFonts w:ascii="Times New Roman" w:eastAsia="標楷體" w:hAnsi="Times New Roman" w:hint="eastAsia"/>
              </w:rPr>
              <w:t>小時，與業務相關之學習</w:t>
            </w:r>
            <w:r w:rsidRPr="00224F74">
              <w:rPr>
                <w:rFonts w:ascii="Times New Roman" w:eastAsia="標楷體" w:hAnsi="Times New Roman" w:hint="eastAsia"/>
              </w:rPr>
              <w:t>20</w:t>
            </w:r>
            <w:r w:rsidRPr="00224F74">
              <w:rPr>
                <w:rFonts w:ascii="Times New Roman" w:eastAsia="標楷體" w:hAnsi="Times New Roman" w:hint="eastAsia"/>
              </w:rPr>
              <w:t>小時，數值四捨五入為整數</w:t>
            </w:r>
            <w:r w:rsidRPr="00224F74">
              <w:rPr>
                <w:rFonts w:ascii="Times New Roman" w:eastAsia="標楷體" w:hAnsi="Times New Roman" w:hint="eastAsia"/>
              </w:rPr>
              <w:t>)</w:t>
            </w:r>
            <w:r w:rsidRPr="00224F74">
              <w:rPr>
                <w:rFonts w:ascii="Times New Roman" w:eastAsia="標楷體" w:hAnsi="Times New Roman" w:hint="eastAsia"/>
              </w:rPr>
              <w:t>。</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1.40</w:t>
            </w:r>
            <w:r w:rsidRPr="00224F74">
              <w:rPr>
                <w:rFonts w:ascii="Times New Roman" w:eastAsia="標楷體" w:hAnsi="Times New Roman" w:hint="eastAsia"/>
              </w:rPr>
              <w:t>小時以上，核給</w:t>
            </w:r>
            <w:r w:rsidRPr="00224F74">
              <w:rPr>
                <w:rFonts w:ascii="Times New Roman" w:eastAsia="標楷體" w:hAnsi="Times New Roman" w:hint="eastAsia"/>
              </w:rPr>
              <w:t>9</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2.35-39</w:t>
            </w:r>
            <w:r w:rsidRPr="00224F74">
              <w:rPr>
                <w:rFonts w:ascii="Times New Roman" w:eastAsia="標楷體" w:hAnsi="Times New Roman" w:hint="eastAsia"/>
              </w:rPr>
              <w:t>小時，核給</w:t>
            </w:r>
            <w:r w:rsidRPr="00224F74">
              <w:rPr>
                <w:rFonts w:ascii="Times New Roman" w:eastAsia="標楷體" w:hAnsi="Times New Roman" w:hint="eastAsia"/>
              </w:rPr>
              <w:t>8</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3.30-34</w:t>
            </w:r>
            <w:r w:rsidRPr="00224F74">
              <w:rPr>
                <w:rFonts w:ascii="Times New Roman" w:eastAsia="標楷體" w:hAnsi="Times New Roman" w:hint="eastAsia"/>
              </w:rPr>
              <w:t>小時，核給</w:t>
            </w:r>
            <w:r w:rsidRPr="00224F74">
              <w:rPr>
                <w:rFonts w:ascii="Times New Roman" w:eastAsia="標楷體" w:hAnsi="Times New Roman" w:hint="eastAsia"/>
              </w:rPr>
              <w:t>7</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4.25-29</w:t>
            </w:r>
            <w:r w:rsidRPr="00224F74">
              <w:rPr>
                <w:rFonts w:ascii="Times New Roman" w:eastAsia="標楷體" w:hAnsi="Times New Roman" w:hint="eastAsia"/>
              </w:rPr>
              <w:t>小時，核給</w:t>
            </w:r>
            <w:r w:rsidRPr="00224F74">
              <w:rPr>
                <w:rFonts w:ascii="Times New Roman" w:eastAsia="標楷體" w:hAnsi="Times New Roman" w:hint="eastAsia"/>
              </w:rPr>
              <w:t>6</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lastRenderedPageBreak/>
              <w:t>5.20-24</w:t>
            </w:r>
            <w:r w:rsidRPr="00224F74">
              <w:rPr>
                <w:rFonts w:ascii="Times New Roman" w:eastAsia="標楷體" w:hAnsi="Times New Roman" w:hint="eastAsia"/>
              </w:rPr>
              <w:t>小時，核給</w:t>
            </w:r>
            <w:r w:rsidRPr="00224F74">
              <w:rPr>
                <w:rFonts w:ascii="Times New Roman" w:eastAsia="標楷體" w:hAnsi="Times New Roman" w:hint="eastAsia"/>
              </w:rPr>
              <w:t>5</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6.15-19</w:t>
            </w:r>
            <w:r w:rsidRPr="00224F74">
              <w:rPr>
                <w:rFonts w:ascii="Times New Roman" w:eastAsia="標楷體" w:hAnsi="Times New Roman" w:hint="eastAsia"/>
              </w:rPr>
              <w:t>小時，核給</w:t>
            </w:r>
            <w:r w:rsidRPr="00224F74">
              <w:rPr>
                <w:rFonts w:ascii="Times New Roman" w:eastAsia="標楷體" w:hAnsi="Times New Roman" w:hint="eastAsia"/>
              </w:rPr>
              <w:t>4</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7.10-14</w:t>
            </w:r>
            <w:r w:rsidRPr="00224F74">
              <w:rPr>
                <w:rFonts w:ascii="Times New Roman" w:eastAsia="標楷體" w:hAnsi="Times New Roman" w:hint="eastAsia"/>
              </w:rPr>
              <w:t>小時，核給</w:t>
            </w:r>
            <w:r w:rsidRPr="00224F74">
              <w:rPr>
                <w:rFonts w:ascii="Times New Roman" w:eastAsia="標楷體" w:hAnsi="Times New Roman" w:hint="eastAsia"/>
              </w:rPr>
              <w:t>3</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8.5-9</w:t>
            </w:r>
            <w:r w:rsidRPr="00224F74">
              <w:rPr>
                <w:rFonts w:ascii="Times New Roman" w:eastAsia="標楷體" w:hAnsi="Times New Roman" w:hint="eastAsia"/>
              </w:rPr>
              <w:t>小時，核給</w:t>
            </w:r>
            <w:r w:rsidRPr="00224F74">
              <w:rPr>
                <w:rFonts w:ascii="Times New Roman" w:eastAsia="標楷體" w:hAnsi="Times New Roman" w:hint="eastAsia"/>
              </w:rPr>
              <w:t>2</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9.</w:t>
            </w:r>
            <w:r w:rsidRPr="00224F74">
              <w:rPr>
                <w:rFonts w:ascii="Times New Roman" w:eastAsia="標楷體" w:hAnsi="Times New Roman" w:hint="eastAsia"/>
              </w:rPr>
              <w:t>未達</w:t>
            </w:r>
            <w:r w:rsidRPr="00224F74">
              <w:rPr>
                <w:rFonts w:ascii="Times New Roman" w:eastAsia="標楷體" w:hAnsi="Times New Roman" w:hint="eastAsia"/>
              </w:rPr>
              <w:t>5</w:t>
            </w:r>
            <w:r w:rsidRPr="00224F74">
              <w:rPr>
                <w:rFonts w:ascii="Times New Roman" w:eastAsia="標楷體" w:hAnsi="Times New Roman" w:hint="eastAsia"/>
              </w:rPr>
              <w:t>時，核給</w:t>
            </w:r>
            <w:r w:rsidRPr="00224F74">
              <w:rPr>
                <w:rFonts w:ascii="Times New Roman" w:eastAsia="標楷體" w:hAnsi="Times New Roman" w:hint="eastAsia"/>
              </w:rPr>
              <w:t>1</w:t>
            </w:r>
            <w:r w:rsidRPr="00224F74">
              <w:rPr>
                <w:rFonts w:ascii="Times New Roman" w:eastAsia="標楷體" w:hAnsi="Times New Roman" w:hint="eastAsia"/>
              </w:rPr>
              <w:t>分。</w:t>
            </w:r>
          </w:p>
        </w:tc>
        <w:tc>
          <w:tcPr>
            <w:tcW w:w="1391"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lastRenderedPageBreak/>
              <w:t>40</w:t>
            </w:r>
            <w:r w:rsidRPr="00224F74">
              <w:rPr>
                <w:rFonts w:ascii="Times New Roman" w:eastAsia="標楷體" w:hAnsi="Times New Roman" w:hint="eastAsia"/>
              </w:rPr>
              <w:t>小時</w:t>
            </w:r>
          </w:p>
        </w:tc>
      </w:tr>
    </w:tbl>
    <w:p w:rsidR="00FB3A44" w:rsidRDefault="00FB3A44" w:rsidP="00FB3A44">
      <w:pPr>
        <w:kinsoku w:val="0"/>
        <w:snapToGrid w:val="0"/>
        <w:ind w:left="0" w:firstLine="0"/>
        <w:rPr>
          <w:rFonts w:ascii="Times New Roman" w:eastAsia="標楷體" w:hAnsi="Times New Roman"/>
          <w:sz w:val="32"/>
        </w:rPr>
      </w:pPr>
      <w:r>
        <w:rPr>
          <w:rFonts w:ascii="Times New Roman" w:eastAsia="標楷體" w:hAnsi="Times New Roman" w:hint="eastAsia"/>
          <w:sz w:val="32"/>
        </w:rPr>
        <w:lastRenderedPageBreak/>
        <w:t>（三）經費面向策略績效目標（權數為</w:t>
      </w:r>
      <w:r>
        <w:rPr>
          <w:rFonts w:ascii="Times New Roman" w:eastAsia="標楷體" w:hAnsi="Times New Roman" w:hint="eastAsia"/>
          <w:sz w:val="32"/>
        </w:rPr>
        <w:t>15%</w:t>
      </w:r>
      <w:r>
        <w:rPr>
          <w:rFonts w:ascii="Times New Roman" w:eastAsia="標楷體" w:hAnsi="Times New Roman" w:hint="eastAsia"/>
          <w:sz w:val="32"/>
        </w:rPr>
        <w:t>）</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949"/>
        <w:gridCol w:w="709"/>
        <w:gridCol w:w="774"/>
        <w:gridCol w:w="3466"/>
        <w:gridCol w:w="1396"/>
      </w:tblGrid>
      <w:tr w:rsidR="00FB3A44" w:rsidTr="00217F1D">
        <w:trPr>
          <w:tblHeader/>
        </w:trPr>
        <w:tc>
          <w:tcPr>
            <w:tcW w:w="1646" w:type="dxa"/>
            <w:vMerge w:val="restart"/>
            <w:shd w:val="clear" w:color="auto" w:fill="auto"/>
            <w:tcMar>
              <w:left w:w="85" w:type="dxa"/>
              <w:right w:w="85" w:type="dxa"/>
            </w:tcMar>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策略績效目標</w:t>
            </w:r>
          </w:p>
        </w:tc>
        <w:tc>
          <w:tcPr>
            <w:tcW w:w="8294" w:type="dxa"/>
            <w:gridSpan w:val="5"/>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衡量指標</w:t>
            </w:r>
          </w:p>
        </w:tc>
      </w:tr>
      <w:tr w:rsidR="00FB3A44" w:rsidTr="00217F1D">
        <w:trPr>
          <w:tblHeader/>
        </w:trPr>
        <w:tc>
          <w:tcPr>
            <w:tcW w:w="1646" w:type="dxa"/>
            <w:vMerge/>
            <w:shd w:val="clear" w:color="auto" w:fill="auto"/>
          </w:tcPr>
          <w:p w:rsidR="00FB3A44" w:rsidRDefault="00FB3A44" w:rsidP="00217F1D">
            <w:pPr>
              <w:ind w:left="0" w:firstLine="0"/>
            </w:pPr>
          </w:p>
        </w:tc>
        <w:tc>
          <w:tcPr>
            <w:tcW w:w="1949"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衡量指標</w:t>
            </w:r>
          </w:p>
        </w:tc>
        <w:tc>
          <w:tcPr>
            <w:tcW w:w="709"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評估體制</w:t>
            </w:r>
          </w:p>
        </w:tc>
        <w:tc>
          <w:tcPr>
            <w:tcW w:w="774"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評估方式</w:t>
            </w:r>
          </w:p>
        </w:tc>
        <w:tc>
          <w:tcPr>
            <w:tcW w:w="3466" w:type="dxa"/>
            <w:shd w:val="clear" w:color="auto" w:fill="auto"/>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衡量標準</w:t>
            </w:r>
          </w:p>
        </w:tc>
        <w:tc>
          <w:tcPr>
            <w:tcW w:w="1396" w:type="dxa"/>
            <w:shd w:val="clear" w:color="auto" w:fill="auto"/>
            <w:tcMar>
              <w:left w:w="57" w:type="dxa"/>
              <w:right w:w="57" w:type="dxa"/>
            </w:tcMar>
            <w:vAlign w:val="center"/>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hint="eastAsia"/>
              </w:rPr>
              <w:t>年度目標值</w:t>
            </w:r>
          </w:p>
        </w:tc>
      </w:tr>
      <w:tr w:rsidR="00FB3A44" w:rsidTr="00FB3A44">
        <w:trPr>
          <w:trHeight w:val="3504"/>
        </w:trPr>
        <w:tc>
          <w:tcPr>
            <w:tcW w:w="1646" w:type="dxa"/>
            <w:shd w:val="clear" w:color="auto" w:fill="auto"/>
          </w:tcPr>
          <w:p w:rsidR="00FB3A44" w:rsidRDefault="00FB3A44" w:rsidP="00FB3A44">
            <w:pPr>
              <w:numPr>
                <w:ilvl w:val="0"/>
                <w:numId w:val="36"/>
              </w:numPr>
              <w:kinsoku w:val="0"/>
              <w:snapToGrid w:val="0"/>
              <w:spacing w:line="320" w:lineRule="exact"/>
              <w:rPr>
                <w:rFonts w:ascii="Times New Roman" w:eastAsia="標楷體" w:hAnsi="Times New Roman" w:hint="eastAsia"/>
              </w:rPr>
            </w:pPr>
            <w:r w:rsidRPr="00224F74">
              <w:rPr>
                <w:rFonts w:ascii="Times New Roman" w:eastAsia="標楷體" w:hAnsi="Times New Roman" w:hint="eastAsia"/>
              </w:rPr>
              <w:t>節約政府支出，邁向財政收支平衡</w:t>
            </w:r>
          </w:p>
          <w:p w:rsidR="00FB3A44" w:rsidRPr="00224F74" w:rsidRDefault="00FB3A44" w:rsidP="00217F1D">
            <w:pPr>
              <w:kinsoku w:val="0"/>
              <w:snapToGrid w:val="0"/>
              <w:spacing w:line="320" w:lineRule="exact"/>
              <w:ind w:left="476" w:firstLine="0"/>
              <w:rPr>
                <w:rFonts w:ascii="Times New Roman" w:eastAsia="標楷體" w:hAnsi="Times New Roman"/>
              </w:rPr>
            </w:pPr>
            <w:r w:rsidRPr="00224F74">
              <w:rPr>
                <w:rFonts w:ascii="Times New Roman" w:eastAsia="標楷體" w:hAnsi="Times New Roman" w:hint="eastAsia"/>
              </w:rPr>
              <w:t>（</w:t>
            </w:r>
            <w:r w:rsidRPr="00224F74">
              <w:rPr>
                <w:rFonts w:ascii="Times New Roman" w:eastAsia="標楷體" w:hAnsi="Times New Roman" w:hint="eastAsia"/>
              </w:rPr>
              <w:t>15%</w:t>
            </w:r>
            <w:r w:rsidRPr="00224F74">
              <w:rPr>
                <w:rFonts w:ascii="Times New Roman" w:eastAsia="標楷體" w:hAnsi="Times New Roman" w:hint="eastAsia"/>
              </w:rPr>
              <w:t>）</w:t>
            </w:r>
          </w:p>
        </w:tc>
        <w:tc>
          <w:tcPr>
            <w:tcW w:w="1949"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各單位當年度經常門經費賸餘數（不含人事費）與預算數（不含人事費）百分比（</w:t>
            </w:r>
            <w:r w:rsidRPr="00224F74">
              <w:rPr>
                <w:rFonts w:ascii="Times New Roman" w:eastAsia="標楷體" w:hAnsi="Times New Roman" w:hint="eastAsia"/>
              </w:rPr>
              <w:t>15%</w:t>
            </w:r>
            <w:r w:rsidRPr="00224F74">
              <w:rPr>
                <w:rFonts w:ascii="Times New Roman" w:eastAsia="標楷體" w:hAnsi="Times New Roman" w:hint="eastAsia"/>
              </w:rPr>
              <w:t>）</w:t>
            </w:r>
          </w:p>
        </w:tc>
        <w:tc>
          <w:tcPr>
            <w:tcW w:w="709"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1</w:t>
            </w:r>
          </w:p>
        </w:tc>
        <w:tc>
          <w:tcPr>
            <w:tcW w:w="774" w:type="dxa"/>
            <w:shd w:val="clear" w:color="auto" w:fill="auto"/>
          </w:tcPr>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統計數據</w:t>
            </w:r>
          </w:p>
        </w:tc>
        <w:tc>
          <w:tcPr>
            <w:tcW w:w="3466" w:type="dxa"/>
            <w:shd w:val="clear" w:color="auto" w:fill="auto"/>
          </w:tcPr>
          <w:p w:rsidR="00FB3A44" w:rsidRPr="00224F74" w:rsidRDefault="00FB3A44" w:rsidP="00217F1D">
            <w:pPr>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【經常門預算數</w:t>
            </w:r>
            <w:r w:rsidRPr="00224F74">
              <w:rPr>
                <w:rFonts w:ascii="Times New Roman" w:eastAsia="標楷體" w:hAnsi="Times New Roman" w:hint="eastAsia"/>
              </w:rPr>
              <w:t>(</w:t>
            </w:r>
            <w:r w:rsidRPr="00224F74">
              <w:rPr>
                <w:rFonts w:ascii="Times New Roman" w:eastAsia="標楷體" w:hAnsi="Times New Roman" w:hint="eastAsia"/>
              </w:rPr>
              <w:t>不含人事費</w:t>
            </w:r>
            <w:r w:rsidRPr="00224F74">
              <w:rPr>
                <w:rFonts w:ascii="Times New Roman" w:eastAsia="標楷體" w:hAnsi="Times New Roman" w:hint="eastAsia"/>
              </w:rPr>
              <w:t>)</w:t>
            </w:r>
            <w:r w:rsidRPr="00224F74">
              <w:rPr>
                <w:rFonts w:ascii="Times New Roman" w:eastAsia="標楷體" w:hAnsi="Times New Roman" w:hint="eastAsia"/>
              </w:rPr>
              <w:t>－經常門決算數（不含人事費）】</w:t>
            </w:r>
            <w:r w:rsidRPr="00224F74">
              <w:rPr>
                <w:rFonts w:ascii="Times New Roman" w:eastAsia="標楷體" w:hAnsi="Times New Roman" w:hint="eastAsia"/>
              </w:rPr>
              <w:t>/</w:t>
            </w:r>
            <w:r w:rsidRPr="00224F74">
              <w:rPr>
                <w:rFonts w:ascii="Times New Roman" w:eastAsia="標楷體" w:hAnsi="Times New Roman" w:hint="eastAsia"/>
              </w:rPr>
              <w:t>經常門預算數（不含人事費）</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※決算數＝</w:t>
            </w:r>
            <w:proofErr w:type="gramStart"/>
            <w:r w:rsidRPr="00224F74">
              <w:rPr>
                <w:rFonts w:ascii="Times New Roman" w:eastAsia="標楷體" w:hAnsi="Times New Roman" w:hint="eastAsia"/>
              </w:rPr>
              <w:t>實支數</w:t>
            </w:r>
            <w:proofErr w:type="gramEnd"/>
            <w:r w:rsidRPr="00224F74">
              <w:rPr>
                <w:rFonts w:ascii="Times New Roman" w:eastAsia="標楷體" w:hAnsi="Times New Roman" w:hint="eastAsia"/>
              </w:rPr>
              <w:t>＋保留數</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計算方式如下：</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1.</w:t>
            </w:r>
            <w:r w:rsidRPr="00224F74">
              <w:rPr>
                <w:rFonts w:ascii="Times New Roman" w:eastAsia="標楷體" w:hAnsi="Times New Roman" w:hint="eastAsia"/>
              </w:rPr>
              <w:t>節餘率達</w:t>
            </w:r>
            <w:r w:rsidRPr="00224F74">
              <w:rPr>
                <w:rFonts w:ascii="Times New Roman" w:eastAsia="標楷體" w:hAnsi="Times New Roman" w:hint="eastAsia"/>
              </w:rPr>
              <w:t>2</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以上者</w:t>
            </w:r>
            <w:r w:rsidRPr="00224F74">
              <w:rPr>
                <w:rFonts w:ascii="Times New Roman" w:eastAsia="標楷體" w:hAnsi="Times New Roman" w:hint="eastAsia"/>
              </w:rPr>
              <w:t>100</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2.</w:t>
            </w:r>
            <w:r w:rsidRPr="00224F74">
              <w:rPr>
                <w:rFonts w:ascii="Times New Roman" w:eastAsia="標楷體" w:hAnsi="Times New Roman" w:hint="eastAsia"/>
              </w:rPr>
              <w:t>節餘率未達</w:t>
            </w:r>
            <w:r w:rsidRPr="00224F74">
              <w:rPr>
                <w:rFonts w:ascii="Times New Roman" w:eastAsia="標楷體" w:hAnsi="Times New Roman" w:hint="eastAsia"/>
              </w:rPr>
              <w:t xml:space="preserve"> 2</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者</w:t>
            </w:r>
            <w:r w:rsidRPr="00224F74">
              <w:rPr>
                <w:rFonts w:ascii="Times New Roman" w:eastAsia="標楷體" w:hAnsi="Times New Roman" w:hint="eastAsia"/>
              </w:rPr>
              <w:t xml:space="preserve"> 90</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3.</w:t>
            </w:r>
            <w:r w:rsidRPr="00224F74">
              <w:rPr>
                <w:rFonts w:ascii="Times New Roman" w:eastAsia="標楷體" w:hAnsi="Times New Roman" w:hint="eastAsia"/>
              </w:rPr>
              <w:t>節餘率未達</w:t>
            </w:r>
            <w:r w:rsidRPr="00224F74">
              <w:rPr>
                <w:rFonts w:ascii="Times New Roman" w:eastAsia="標楷體" w:hAnsi="Times New Roman" w:hint="eastAsia"/>
              </w:rPr>
              <w:t>1.5</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者</w:t>
            </w:r>
            <w:r w:rsidRPr="00224F74">
              <w:rPr>
                <w:rFonts w:ascii="Times New Roman" w:eastAsia="標楷體" w:hAnsi="Times New Roman" w:hint="eastAsia"/>
              </w:rPr>
              <w:t xml:space="preserve"> 80</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jc w:val="both"/>
              <w:rPr>
                <w:rFonts w:ascii="Times New Roman" w:eastAsia="標楷體" w:hAnsi="Times New Roman" w:hint="eastAsia"/>
              </w:rPr>
            </w:pPr>
            <w:r w:rsidRPr="00224F74">
              <w:rPr>
                <w:rFonts w:ascii="Times New Roman" w:eastAsia="標楷體" w:hAnsi="Times New Roman" w:hint="eastAsia"/>
              </w:rPr>
              <w:t>4.</w:t>
            </w:r>
            <w:r w:rsidRPr="00224F74">
              <w:rPr>
                <w:rFonts w:ascii="Times New Roman" w:eastAsia="標楷體" w:hAnsi="Times New Roman" w:hint="eastAsia"/>
              </w:rPr>
              <w:t>節餘率未達</w:t>
            </w:r>
            <w:r w:rsidRPr="00224F74">
              <w:rPr>
                <w:rFonts w:ascii="Times New Roman" w:eastAsia="標楷體" w:hAnsi="Times New Roman" w:hint="eastAsia"/>
              </w:rPr>
              <w:t>1</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者</w:t>
            </w:r>
            <w:r w:rsidRPr="00224F74">
              <w:rPr>
                <w:rFonts w:ascii="Times New Roman" w:eastAsia="標楷體" w:hAnsi="Times New Roman" w:hint="eastAsia"/>
              </w:rPr>
              <w:t xml:space="preserve"> 70</w:t>
            </w:r>
            <w:r w:rsidRPr="00224F74">
              <w:rPr>
                <w:rFonts w:ascii="Times New Roman" w:eastAsia="標楷體" w:hAnsi="Times New Roman" w:hint="eastAsia"/>
              </w:rPr>
              <w:t>分</w:t>
            </w:r>
          </w:p>
          <w:p w:rsidR="00FB3A44" w:rsidRPr="00224F74" w:rsidRDefault="00FB3A44" w:rsidP="00217F1D">
            <w:pPr>
              <w:kinsoku w:val="0"/>
              <w:snapToGrid w:val="0"/>
              <w:spacing w:line="320" w:lineRule="exact"/>
              <w:ind w:left="0" w:firstLine="0"/>
              <w:rPr>
                <w:rFonts w:ascii="Times New Roman" w:eastAsia="標楷體" w:hAnsi="Times New Roman"/>
              </w:rPr>
            </w:pPr>
            <w:r w:rsidRPr="00224F74">
              <w:rPr>
                <w:rFonts w:ascii="Times New Roman" w:eastAsia="標楷體" w:hAnsi="Times New Roman" w:hint="eastAsia"/>
              </w:rPr>
              <w:t>5.</w:t>
            </w:r>
            <w:r w:rsidRPr="00224F74">
              <w:rPr>
                <w:rFonts w:ascii="Times New Roman" w:eastAsia="標楷體" w:hAnsi="Times New Roman" w:hint="eastAsia"/>
              </w:rPr>
              <w:t>節餘率未達</w:t>
            </w:r>
            <w:r w:rsidRPr="00224F74">
              <w:rPr>
                <w:rFonts w:ascii="Times New Roman" w:eastAsia="標楷體" w:hAnsi="Times New Roman" w:hint="eastAsia"/>
              </w:rPr>
              <w:t>0.5</w:t>
            </w:r>
            <w:proofErr w:type="gramStart"/>
            <w:r w:rsidRPr="00224F74">
              <w:rPr>
                <w:rFonts w:ascii="Times New Roman" w:eastAsia="標楷體" w:hAnsi="Times New Roman" w:hint="eastAsia"/>
              </w:rPr>
              <w:t>﹪</w:t>
            </w:r>
            <w:proofErr w:type="gramEnd"/>
            <w:r w:rsidRPr="00224F74">
              <w:rPr>
                <w:rFonts w:ascii="Times New Roman" w:eastAsia="標楷體" w:hAnsi="Times New Roman" w:hint="eastAsia"/>
              </w:rPr>
              <w:t>者</w:t>
            </w:r>
            <w:r w:rsidRPr="00224F74">
              <w:rPr>
                <w:rFonts w:ascii="Times New Roman" w:eastAsia="標楷體" w:hAnsi="Times New Roman" w:hint="eastAsia"/>
              </w:rPr>
              <w:t>60</w:t>
            </w:r>
            <w:r w:rsidRPr="00224F74">
              <w:rPr>
                <w:rFonts w:ascii="Times New Roman" w:eastAsia="標楷體" w:hAnsi="Times New Roman" w:hint="eastAsia"/>
              </w:rPr>
              <w:t>分</w:t>
            </w:r>
          </w:p>
        </w:tc>
        <w:tc>
          <w:tcPr>
            <w:tcW w:w="1396" w:type="dxa"/>
            <w:shd w:val="clear" w:color="auto" w:fill="auto"/>
          </w:tcPr>
          <w:p w:rsidR="00FB3A44" w:rsidRPr="00224F74" w:rsidRDefault="00FB3A44" w:rsidP="00217F1D">
            <w:pPr>
              <w:kinsoku w:val="0"/>
              <w:snapToGrid w:val="0"/>
              <w:spacing w:line="320" w:lineRule="exact"/>
              <w:ind w:left="0" w:firstLine="0"/>
              <w:jc w:val="center"/>
              <w:rPr>
                <w:rFonts w:ascii="Times New Roman" w:eastAsia="標楷體" w:hAnsi="Times New Roman"/>
              </w:rPr>
            </w:pPr>
            <w:r w:rsidRPr="00224F74">
              <w:rPr>
                <w:rFonts w:ascii="Times New Roman" w:eastAsia="標楷體" w:hAnsi="Times New Roman"/>
              </w:rPr>
              <w:t>2%</w:t>
            </w:r>
          </w:p>
        </w:tc>
      </w:tr>
    </w:tbl>
    <w:p w:rsidR="00FB3A44" w:rsidRDefault="00FB3A44" w:rsidP="00FB3A44">
      <w:pPr>
        <w:kinsoku w:val="0"/>
        <w:snapToGrid w:val="0"/>
        <w:spacing w:line="180" w:lineRule="exact"/>
        <w:ind w:leftChars="200" w:left="480" w:firstLine="0"/>
        <w:rPr>
          <w:rFonts w:ascii="Times New Roman" w:eastAsia="標楷體" w:hAnsi="Times New Roman"/>
          <w:sz w:val="18"/>
        </w:rPr>
      </w:pPr>
      <w:r>
        <w:rPr>
          <w:rFonts w:ascii="Times New Roman" w:eastAsia="標楷體" w:hAnsi="Times New Roman" w:hint="eastAsia"/>
          <w:sz w:val="18"/>
        </w:rPr>
        <w:t>【備註】：評估體制之數字代號意義如下</w:t>
      </w:r>
    </w:p>
    <w:p w:rsidR="00FB3A44" w:rsidRDefault="00FB3A44" w:rsidP="00FB3A44">
      <w:pPr>
        <w:numPr>
          <w:ilvl w:val="0"/>
          <w:numId w:val="37"/>
        </w:numPr>
        <w:kinsoku w:val="0"/>
        <w:snapToGrid w:val="0"/>
        <w:spacing w:before="40" w:after="40" w:line="180" w:lineRule="exact"/>
        <w:ind w:leftChars="200" w:left="837"/>
        <w:rPr>
          <w:rFonts w:ascii="Times New Roman" w:eastAsia="標楷體" w:hAnsi="Times New Roman" w:hint="eastAsia"/>
          <w:sz w:val="18"/>
        </w:rPr>
      </w:pPr>
      <w:r>
        <w:rPr>
          <w:rFonts w:ascii="Times New Roman" w:eastAsia="標楷體" w:hAnsi="Times New Roman" w:hint="eastAsia"/>
          <w:sz w:val="18"/>
        </w:rPr>
        <w:t>指實際評估作業為運用既有之組織架構進行。</w:t>
      </w:r>
    </w:p>
    <w:p w:rsidR="00FB3A44" w:rsidRDefault="00FB3A44" w:rsidP="00FB3A44">
      <w:pPr>
        <w:numPr>
          <w:ilvl w:val="0"/>
          <w:numId w:val="37"/>
        </w:numPr>
        <w:kinsoku w:val="0"/>
        <w:snapToGrid w:val="0"/>
        <w:spacing w:before="40" w:after="40" w:line="180" w:lineRule="exact"/>
        <w:ind w:leftChars="200" w:left="837"/>
        <w:rPr>
          <w:rFonts w:ascii="Times New Roman" w:eastAsia="標楷體" w:hAnsi="Times New Roman" w:hint="eastAsia"/>
          <w:sz w:val="18"/>
        </w:rPr>
      </w:pPr>
      <w:r>
        <w:rPr>
          <w:rFonts w:ascii="Times New Roman" w:eastAsia="標楷體" w:hAnsi="Times New Roman" w:hint="eastAsia"/>
          <w:sz w:val="18"/>
        </w:rPr>
        <w:t>指實際評估作業由特定之任務編組進行。</w:t>
      </w:r>
    </w:p>
    <w:p w:rsidR="00FB3A44" w:rsidRDefault="00FB3A44" w:rsidP="00FB3A44">
      <w:pPr>
        <w:numPr>
          <w:ilvl w:val="0"/>
          <w:numId w:val="37"/>
        </w:numPr>
        <w:kinsoku w:val="0"/>
        <w:snapToGrid w:val="0"/>
        <w:spacing w:before="40" w:after="40" w:line="180" w:lineRule="exact"/>
        <w:ind w:leftChars="200" w:left="837"/>
        <w:rPr>
          <w:rFonts w:ascii="Times New Roman" w:eastAsia="標楷體" w:hAnsi="Times New Roman" w:hint="eastAsia"/>
          <w:sz w:val="18"/>
        </w:rPr>
      </w:pPr>
      <w:r>
        <w:rPr>
          <w:rFonts w:ascii="Times New Roman" w:eastAsia="標楷體" w:hAnsi="Times New Roman" w:hint="eastAsia"/>
          <w:sz w:val="18"/>
        </w:rPr>
        <w:t>指實際評估作業是透過第三者方式（如由專家學者等）負責運行。</w:t>
      </w:r>
    </w:p>
    <w:p w:rsidR="00FB3A44" w:rsidRDefault="00FB3A44" w:rsidP="00FB3A44">
      <w:pPr>
        <w:numPr>
          <w:ilvl w:val="0"/>
          <w:numId w:val="37"/>
        </w:numPr>
        <w:kinsoku w:val="0"/>
        <w:snapToGrid w:val="0"/>
        <w:spacing w:before="40" w:after="40" w:line="180" w:lineRule="exact"/>
        <w:ind w:leftChars="200" w:left="837"/>
        <w:rPr>
          <w:rFonts w:ascii="Times New Roman" w:eastAsia="標楷體" w:hAnsi="Times New Roman" w:hint="eastAsia"/>
          <w:sz w:val="18"/>
        </w:rPr>
      </w:pPr>
      <w:r>
        <w:rPr>
          <w:rFonts w:ascii="Times New Roman" w:eastAsia="標楷體" w:hAnsi="Times New Roman" w:hint="eastAsia"/>
          <w:sz w:val="18"/>
        </w:rPr>
        <w:t>指實際評估作業為運用既有之組織架構並邀請第三者共同參與進行。</w:t>
      </w:r>
    </w:p>
    <w:p w:rsidR="00FB3A44" w:rsidRPr="001003AE" w:rsidRDefault="00FB3A44" w:rsidP="00FB3A44">
      <w:pPr>
        <w:numPr>
          <w:ilvl w:val="0"/>
          <w:numId w:val="37"/>
        </w:numPr>
        <w:kinsoku w:val="0"/>
        <w:snapToGrid w:val="0"/>
        <w:spacing w:before="40" w:after="40" w:line="180" w:lineRule="exact"/>
        <w:ind w:leftChars="200" w:left="837"/>
        <w:rPr>
          <w:rFonts w:ascii="Times New Roman" w:eastAsia="標楷體" w:hAnsi="Times New Roman"/>
          <w:sz w:val="18"/>
        </w:rPr>
      </w:pPr>
      <w:r w:rsidRPr="00FB3A44">
        <w:rPr>
          <w:rFonts w:ascii="Times New Roman" w:eastAsia="標楷體" w:hAnsi="Times New Roman" w:hint="eastAsia"/>
          <w:sz w:val="18"/>
        </w:rPr>
        <w:t>其他。</w:t>
      </w:r>
      <w:bookmarkStart w:id="0" w:name="_GoBack"/>
      <w:bookmarkEnd w:id="0"/>
    </w:p>
    <w:sectPr w:rsidR="00FB3A44" w:rsidRPr="001003AE" w:rsidSect="00FB3A44">
      <w:footerReference w:type="default" r:id="rId8"/>
      <w:pgSz w:w="11906" w:h="16838"/>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28" w:rsidRDefault="00943F28" w:rsidP="00FB3A44">
      <w:r>
        <w:separator/>
      </w:r>
    </w:p>
  </w:endnote>
  <w:endnote w:type="continuationSeparator" w:id="0">
    <w:p w:rsidR="00943F28" w:rsidRDefault="00943F28" w:rsidP="00FB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70597"/>
      <w:docPartObj>
        <w:docPartGallery w:val="Page Numbers (Bottom of Page)"/>
        <w:docPartUnique/>
      </w:docPartObj>
    </w:sdtPr>
    <w:sdtContent>
      <w:p w:rsidR="00FB3A44" w:rsidRDefault="00FB3A44">
        <w:pPr>
          <w:pStyle w:val="a5"/>
          <w:jc w:val="center"/>
        </w:pPr>
        <w:r>
          <w:fldChar w:fldCharType="begin"/>
        </w:r>
        <w:r>
          <w:instrText>PAGE   \* MERGEFORMAT</w:instrText>
        </w:r>
        <w:r>
          <w:fldChar w:fldCharType="separate"/>
        </w:r>
        <w:r w:rsidRPr="00FB3A44">
          <w:rPr>
            <w:noProof/>
            <w:lang w:val="zh-TW"/>
          </w:rPr>
          <w:t>17</w:t>
        </w:r>
        <w:r>
          <w:fldChar w:fldCharType="end"/>
        </w:r>
      </w:p>
    </w:sdtContent>
  </w:sdt>
  <w:p w:rsidR="00FB3A44" w:rsidRDefault="00FB3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28" w:rsidRDefault="00943F28" w:rsidP="00FB3A44">
      <w:r>
        <w:separator/>
      </w:r>
    </w:p>
  </w:footnote>
  <w:footnote w:type="continuationSeparator" w:id="0">
    <w:p w:rsidR="00943F28" w:rsidRDefault="00943F28" w:rsidP="00FB3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57"/>
    <w:multiLevelType w:val="multilevel"/>
    <w:tmpl w:val="D1BE1670"/>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
    <w:nsid w:val="08AB3153"/>
    <w:multiLevelType w:val="multilevel"/>
    <w:tmpl w:val="DFF8ADBA"/>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2">
    <w:nsid w:val="0E947576"/>
    <w:multiLevelType w:val="multilevel"/>
    <w:tmpl w:val="FD60FD12"/>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3">
    <w:nsid w:val="0F432365"/>
    <w:multiLevelType w:val="hybridMultilevel"/>
    <w:tmpl w:val="8ABE4398"/>
    <w:lvl w:ilvl="0" w:tplc="5C545FAE">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444E15"/>
    <w:multiLevelType w:val="hybridMultilevel"/>
    <w:tmpl w:val="FB26637C"/>
    <w:lvl w:ilvl="0" w:tplc="A022E252">
      <w:start w:val="1"/>
      <w:numFmt w:val="decimalFullWidth"/>
      <w:suff w:val="nothing"/>
      <w:lvlText w:val="%1．"/>
      <w:lvlJc w:val="left"/>
      <w:pPr>
        <w:ind w:left="1610" w:hanging="476"/>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nsid w:val="176004C6"/>
    <w:multiLevelType w:val="multilevel"/>
    <w:tmpl w:val="6390EA70"/>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6">
    <w:nsid w:val="19197BCC"/>
    <w:multiLevelType w:val="multilevel"/>
    <w:tmpl w:val="3FBA33DE"/>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7">
    <w:nsid w:val="19F15D84"/>
    <w:multiLevelType w:val="multilevel"/>
    <w:tmpl w:val="198A40A8"/>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8">
    <w:nsid w:val="21864160"/>
    <w:multiLevelType w:val="multilevel"/>
    <w:tmpl w:val="326A9510"/>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9">
    <w:nsid w:val="229978CF"/>
    <w:multiLevelType w:val="multilevel"/>
    <w:tmpl w:val="790C5BC6"/>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0">
    <w:nsid w:val="2A6F1C26"/>
    <w:multiLevelType w:val="multilevel"/>
    <w:tmpl w:val="807C86C8"/>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1">
    <w:nsid w:val="2AA41E7D"/>
    <w:multiLevelType w:val="hybridMultilevel"/>
    <w:tmpl w:val="9B20C65A"/>
    <w:lvl w:ilvl="0" w:tplc="5C545FAE">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C61087"/>
    <w:multiLevelType w:val="multilevel"/>
    <w:tmpl w:val="CA584D74"/>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3">
    <w:nsid w:val="2BDD02A5"/>
    <w:multiLevelType w:val="multilevel"/>
    <w:tmpl w:val="0DCEFABE"/>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4">
    <w:nsid w:val="2F07534A"/>
    <w:multiLevelType w:val="multilevel"/>
    <w:tmpl w:val="D878062E"/>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5">
    <w:nsid w:val="30C828C2"/>
    <w:multiLevelType w:val="hybridMultilevel"/>
    <w:tmpl w:val="3D2E71B6"/>
    <w:lvl w:ilvl="0" w:tplc="5C545FAE">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EA4249"/>
    <w:multiLevelType w:val="multilevel"/>
    <w:tmpl w:val="C324CC34"/>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17">
    <w:nsid w:val="33AE5178"/>
    <w:multiLevelType w:val="hybridMultilevel"/>
    <w:tmpl w:val="833057CC"/>
    <w:lvl w:ilvl="0" w:tplc="A022E252">
      <w:start w:val="1"/>
      <w:numFmt w:val="decimalFullWidth"/>
      <w:suff w:val="nothing"/>
      <w:lvlText w:val="%1．"/>
      <w:lvlJc w:val="left"/>
      <w:pPr>
        <w:ind w:left="1610" w:hanging="476"/>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C60787C"/>
    <w:multiLevelType w:val="multilevel"/>
    <w:tmpl w:val="6CD0F546"/>
    <w:lvl w:ilvl="0">
      <w:start w:val="1"/>
      <w:numFmt w:val="taiwaneseCountingThousand"/>
      <w:suff w:val="nothing"/>
      <w:lvlText w:val="%1、"/>
      <w:lvlJc w:val="left"/>
      <w:pPr>
        <w:ind w:left="476" w:hanging="476"/>
      </w:pPr>
    </w:lvl>
    <w:lvl w:ilvl="1">
      <w:start w:val="1"/>
      <w:numFmt w:val="taiwaneseCountingThousand"/>
      <w:suff w:val="nothing"/>
      <w:lvlText w:val="（%2）"/>
      <w:lvlJc w:val="left"/>
      <w:pPr>
        <w:ind w:left="952" w:hanging="714"/>
      </w:pPr>
    </w:lvl>
    <w:lvl w:ilvl="2">
      <w:start w:val="1"/>
      <w:numFmt w:val="decimalFullWidth"/>
      <w:suff w:val="nothing"/>
      <w:lvlText w:val="%3．"/>
      <w:lvlJc w:val="left"/>
      <w:pPr>
        <w:ind w:left="1191" w:hanging="477"/>
      </w:pPr>
    </w:lvl>
    <w:lvl w:ilvl="3">
      <w:start w:val="1"/>
      <w:numFmt w:val="decimalFullWidth"/>
      <w:suff w:val="nothing"/>
      <w:lvlText w:val="（%4）"/>
      <w:lvlJc w:val="left"/>
      <w:pPr>
        <w:ind w:left="1667" w:hanging="715"/>
      </w:pPr>
    </w:lvl>
    <w:lvl w:ilvl="4">
      <w:start w:val="1"/>
      <w:numFmt w:val="lowerLetter"/>
      <w:suff w:val="nothing"/>
      <w:lvlText w:val="%5. "/>
      <w:lvlJc w:val="left"/>
      <w:pPr>
        <w:ind w:left="1667" w:hanging="238"/>
      </w:pPr>
    </w:lvl>
    <w:lvl w:ilvl="5">
      <w:start w:val="1"/>
      <w:numFmt w:val="lowerLetter"/>
      <w:suff w:val="nothing"/>
      <w:lvlText w:val="（%6）"/>
      <w:lvlJc w:val="left"/>
      <w:pPr>
        <w:ind w:left="2262" w:hanging="595"/>
      </w:pPr>
    </w:lvl>
    <w:lvl w:ilvl="6">
      <w:start w:val="1"/>
      <w:numFmt w:val="upperLetter"/>
      <w:suff w:val="nothing"/>
      <w:lvlText w:val="%7. "/>
      <w:lvlJc w:val="left"/>
      <w:pPr>
        <w:ind w:left="2381" w:hanging="238"/>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19">
    <w:nsid w:val="416C1F0D"/>
    <w:multiLevelType w:val="multilevel"/>
    <w:tmpl w:val="CA1E7F64"/>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0">
    <w:nsid w:val="43B54447"/>
    <w:multiLevelType w:val="multilevel"/>
    <w:tmpl w:val="839EE348"/>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1">
    <w:nsid w:val="46463524"/>
    <w:multiLevelType w:val="multilevel"/>
    <w:tmpl w:val="93E2E1E4"/>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2">
    <w:nsid w:val="48D1399B"/>
    <w:multiLevelType w:val="hybridMultilevel"/>
    <w:tmpl w:val="28B8A8AC"/>
    <w:lvl w:ilvl="0" w:tplc="5C545FAE">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356342"/>
    <w:multiLevelType w:val="hybridMultilevel"/>
    <w:tmpl w:val="602E437A"/>
    <w:lvl w:ilvl="0" w:tplc="2A6E1860">
      <w:start w:val="1"/>
      <w:numFmt w:val="decimal"/>
      <w:suff w:val="nothing"/>
      <w:lvlText w:val="%1."/>
      <w:lvlJc w:val="left"/>
      <w:pPr>
        <w:ind w:left="357" w:hanging="357"/>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14C1948"/>
    <w:multiLevelType w:val="multilevel"/>
    <w:tmpl w:val="263415BA"/>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25">
    <w:nsid w:val="5A6D40D4"/>
    <w:multiLevelType w:val="multilevel"/>
    <w:tmpl w:val="3742337C"/>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26">
    <w:nsid w:val="60382090"/>
    <w:multiLevelType w:val="multilevel"/>
    <w:tmpl w:val="1B3C3AD6"/>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7">
    <w:nsid w:val="65B81A85"/>
    <w:multiLevelType w:val="multilevel"/>
    <w:tmpl w:val="55D09C48"/>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28">
    <w:nsid w:val="667D1037"/>
    <w:multiLevelType w:val="hybridMultilevel"/>
    <w:tmpl w:val="A5F06CBA"/>
    <w:lvl w:ilvl="0" w:tplc="5C545FAE">
      <w:start w:val="1"/>
      <w:numFmt w:val="taiwaneseCountingThousand"/>
      <w:suff w:val="nothing"/>
      <w:lvlText w:val="%1、"/>
      <w:lvlJc w:val="left"/>
      <w:pPr>
        <w:ind w:left="476" w:hanging="476"/>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3E13CA"/>
    <w:multiLevelType w:val="hybridMultilevel"/>
    <w:tmpl w:val="A558CEF0"/>
    <w:lvl w:ilvl="0" w:tplc="A022E252">
      <w:start w:val="1"/>
      <w:numFmt w:val="decimalFullWidth"/>
      <w:suff w:val="nothing"/>
      <w:lvlText w:val="%1．"/>
      <w:lvlJc w:val="left"/>
      <w:pPr>
        <w:ind w:left="1610" w:hanging="476"/>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nsid w:val="67C40CA4"/>
    <w:multiLevelType w:val="multilevel"/>
    <w:tmpl w:val="F28CA9B0"/>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1">
    <w:nsid w:val="698268A7"/>
    <w:multiLevelType w:val="multilevel"/>
    <w:tmpl w:val="F2FA0B6E"/>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abstractNum w:abstractNumId="32">
    <w:nsid w:val="699A7D18"/>
    <w:multiLevelType w:val="multilevel"/>
    <w:tmpl w:val="B2AE2958"/>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3">
    <w:nsid w:val="6DAB0C86"/>
    <w:multiLevelType w:val="multilevel"/>
    <w:tmpl w:val="A74A58D4"/>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4">
    <w:nsid w:val="6FA967CA"/>
    <w:multiLevelType w:val="multilevel"/>
    <w:tmpl w:val="8E282B50"/>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5">
    <w:nsid w:val="71E06A53"/>
    <w:multiLevelType w:val="multilevel"/>
    <w:tmpl w:val="60F2A984"/>
    <w:lvl w:ilvl="0">
      <w:start w:val="1"/>
      <w:numFmt w:val="decimalFullWidth"/>
      <w:suff w:val="nothing"/>
      <w:lvlText w:val="%1．"/>
      <w:lvlJc w:val="left"/>
      <w:pPr>
        <w:ind w:left="476" w:hanging="476"/>
      </w:pPr>
    </w:lvl>
    <w:lvl w:ilvl="1">
      <w:start w:val="1"/>
      <w:numFmt w:val="decimalFullWidth"/>
      <w:suff w:val="nothing"/>
      <w:lvlText w:val="（%2）"/>
      <w:lvlJc w:val="left"/>
      <w:pPr>
        <w:ind w:left="952" w:hanging="714"/>
      </w:pPr>
    </w:lvl>
    <w:lvl w:ilvl="2">
      <w:start w:val="1"/>
      <w:numFmt w:val="lowerLetter"/>
      <w:suff w:val="nothing"/>
      <w:lvlText w:val="%3. "/>
      <w:lvlJc w:val="left"/>
      <w:pPr>
        <w:ind w:left="952" w:hanging="238"/>
      </w:pPr>
    </w:lvl>
    <w:lvl w:ilvl="3">
      <w:start w:val="1"/>
      <w:numFmt w:val="lowerLetter"/>
      <w:suff w:val="nothing"/>
      <w:lvlText w:val="（%4）"/>
      <w:lvlJc w:val="left"/>
      <w:pPr>
        <w:ind w:left="1548" w:hanging="596"/>
      </w:pPr>
    </w:lvl>
    <w:lvl w:ilvl="4">
      <w:start w:val="1"/>
      <w:numFmt w:val="upperLetter"/>
      <w:suff w:val="nothing"/>
      <w:lvlText w:val="%5. "/>
      <w:lvlJc w:val="left"/>
      <w:pPr>
        <w:ind w:left="1667" w:hanging="238"/>
      </w:pPr>
    </w:lvl>
    <w:lvl w:ilvl="5">
      <w:start w:val="1"/>
      <w:numFmt w:val="upperLetter"/>
      <w:suff w:val="nothing"/>
      <w:lvlText w:val="（%6）"/>
      <w:lvlJc w:val="left"/>
      <w:pPr>
        <w:ind w:left="2262" w:hanging="595"/>
      </w:pPr>
    </w:lvl>
    <w:lvl w:ilvl="6">
      <w:start w:val="1"/>
      <w:numFmt w:val="upperRoman"/>
      <w:suff w:val="nothing"/>
      <w:lvlText w:val="%7. "/>
      <w:lvlJc w:val="left"/>
      <w:pPr>
        <w:ind w:left="2500" w:hanging="357"/>
      </w:pPr>
    </w:lvl>
    <w:lvl w:ilvl="7">
      <w:start w:val="1"/>
      <w:numFmt w:val="upperLetter"/>
      <w:suff w:val="nothing"/>
      <w:lvlText w:val="（%8）"/>
      <w:lvlJc w:val="left"/>
      <w:pPr>
        <w:ind w:left="2976" w:hanging="595"/>
      </w:pPr>
    </w:lvl>
    <w:lvl w:ilvl="8">
      <w:start w:val="1"/>
      <w:numFmt w:val="upperRoman"/>
      <w:suff w:val="nothing"/>
      <w:lvlText w:val="%9. "/>
      <w:lvlJc w:val="left"/>
      <w:pPr>
        <w:ind w:left="3214" w:hanging="357"/>
      </w:pPr>
    </w:lvl>
  </w:abstractNum>
  <w:abstractNum w:abstractNumId="36">
    <w:nsid w:val="77375737"/>
    <w:multiLevelType w:val="multilevel"/>
    <w:tmpl w:val="A202A1AC"/>
    <w:lvl w:ilvl="0">
      <w:start w:val="1"/>
      <w:numFmt w:val="decimalFullWidth"/>
      <w:suff w:val="nothing"/>
      <w:lvlText w:val="（%1）"/>
      <w:lvlJc w:val="left"/>
      <w:pPr>
        <w:ind w:left="1905" w:hanging="714"/>
      </w:pPr>
    </w:lvl>
    <w:lvl w:ilvl="1">
      <w:start w:val="1"/>
      <w:numFmt w:val="lowerLetter"/>
      <w:suff w:val="nothing"/>
      <w:lvlText w:val="%2. "/>
      <w:lvlJc w:val="left"/>
      <w:pPr>
        <w:ind w:left="1905" w:hanging="238"/>
      </w:pPr>
    </w:lvl>
    <w:lvl w:ilvl="2">
      <w:start w:val="1"/>
      <w:numFmt w:val="lowerLetter"/>
      <w:suff w:val="nothing"/>
      <w:lvlText w:val="（%3）"/>
      <w:lvlJc w:val="left"/>
      <w:pPr>
        <w:ind w:left="2500" w:hanging="595"/>
      </w:pPr>
    </w:lvl>
    <w:lvl w:ilvl="3">
      <w:start w:val="1"/>
      <w:numFmt w:val="upperLetter"/>
      <w:suff w:val="nothing"/>
      <w:lvlText w:val="%4. "/>
      <w:lvlJc w:val="left"/>
      <w:pPr>
        <w:ind w:left="2619" w:hanging="238"/>
      </w:pPr>
    </w:lvl>
    <w:lvl w:ilvl="4">
      <w:start w:val="1"/>
      <w:numFmt w:val="upperLetter"/>
      <w:suff w:val="nothing"/>
      <w:lvlText w:val="（%5）"/>
      <w:lvlJc w:val="left"/>
      <w:pPr>
        <w:ind w:left="3214" w:hanging="595"/>
      </w:pPr>
    </w:lvl>
    <w:lvl w:ilvl="5">
      <w:start w:val="1"/>
      <w:numFmt w:val="upperRoman"/>
      <w:suff w:val="nothing"/>
      <w:lvlText w:val="%6. "/>
      <w:lvlJc w:val="left"/>
      <w:pPr>
        <w:ind w:left="3453" w:hanging="358"/>
      </w:pPr>
    </w:lvl>
    <w:lvl w:ilvl="6">
      <w:start w:val="1"/>
      <w:numFmt w:val="upperLetter"/>
      <w:suff w:val="nothing"/>
      <w:lvlText w:val="%7. "/>
      <w:lvlJc w:val="left"/>
      <w:pPr>
        <w:ind w:left="2857" w:hanging="238"/>
      </w:pPr>
    </w:lvl>
    <w:lvl w:ilvl="7">
      <w:start w:val="1"/>
      <w:numFmt w:val="upperLetter"/>
      <w:suff w:val="nothing"/>
      <w:lvlText w:val="（%8）"/>
      <w:lvlJc w:val="left"/>
      <w:pPr>
        <w:ind w:left="3453" w:hanging="596"/>
      </w:pPr>
    </w:lvl>
    <w:lvl w:ilvl="8">
      <w:start w:val="1"/>
      <w:numFmt w:val="upperRoman"/>
      <w:suff w:val="nothing"/>
      <w:lvlText w:val="%9. "/>
      <w:lvlJc w:val="left"/>
      <w:pPr>
        <w:ind w:left="3691" w:hanging="357"/>
      </w:pPr>
    </w:lvl>
  </w:abstractNum>
  <w:num w:numId="1">
    <w:abstractNumId w:val="18"/>
  </w:num>
  <w:num w:numId="2">
    <w:abstractNumId w:val="3"/>
  </w:num>
  <w:num w:numId="3">
    <w:abstractNumId w:val="30"/>
  </w:num>
  <w:num w:numId="4">
    <w:abstractNumId w:val="33"/>
  </w:num>
  <w:num w:numId="5">
    <w:abstractNumId w:val="24"/>
  </w:num>
  <w:num w:numId="6">
    <w:abstractNumId w:val="5"/>
  </w:num>
  <w:num w:numId="7">
    <w:abstractNumId w:val="15"/>
  </w:num>
  <w:num w:numId="8">
    <w:abstractNumId w:val="0"/>
  </w:num>
  <w:num w:numId="9">
    <w:abstractNumId w:val="10"/>
  </w:num>
  <w:num w:numId="10">
    <w:abstractNumId w:val="35"/>
  </w:num>
  <w:num w:numId="11">
    <w:abstractNumId w:val="25"/>
  </w:num>
  <w:num w:numId="12">
    <w:abstractNumId w:val="1"/>
  </w:num>
  <w:num w:numId="13">
    <w:abstractNumId w:val="6"/>
  </w:num>
  <w:num w:numId="14">
    <w:abstractNumId w:val="34"/>
  </w:num>
  <w:num w:numId="15">
    <w:abstractNumId w:val="9"/>
  </w:num>
  <w:num w:numId="16">
    <w:abstractNumId w:val="32"/>
  </w:num>
  <w:num w:numId="17">
    <w:abstractNumId w:val="4"/>
  </w:num>
  <w:num w:numId="18">
    <w:abstractNumId w:val="27"/>
  </w:num>
  <w:num w:numId="19">
    <w:abstractNumId w:val="2"/>
  </w:num>
  <w:num w:numId="20">
    <w:abstractNumId w:val="7"/>
  </w:num>
  <w:num w:numId="21">
    <w:abstractNumId w:val="14"/>
  </w:num>
  <w:num w:numId="22">
    <w:abstractNumId w:val="16"/>
  </w:num>
  <w:num w:numId="23">
    <w:abstractNumId w:val="20"/>
  </w:num>
  <w:num w:numId="24">
    <w:abstractNumId w:val="21"/>
  </w:num>
  <w:num w:numId="25">
    <w:abstractNumId w:val="36"/>
  </w:num>
  <w:num w:numId="26">
    <w:abstractNumId w:val="31"/>
  </w:num>
  <w:num w:numId="27">
    <w:abstractNumId w:val="19"/>
  </w:num>
  <w:num w:numId="28">
    <w:abstractNumId w:val="13"/>
  </w:num>
  <w:num w:numId="29">
    <w:abstractNumId w:val="26"/>
  </w:num>
  <w:num w:numId="30">
    <w:abstractNumId w:val="12"/>
  </w:num>
  <w:num w:numId="31">
    <w:abstractNumId w:val="29"/>
  </w:num>
  <w:num w:numId="32">
    <w:abstractNumId w:val="8"/>
  </w:num>
  <w:num w:numId="33">
    <w:abstractNumId w:val="17"/>
  </w:num>
  <w:num w:numId="34">
    <w:abstractNumId w:val="22"/>
  </w:num>
  <w:num w:numId="35">
    <w:abstractNumId w:val="28"/>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44"/>
    <w:rsid w:val="005A5663"/>
    <w:rsid w:val="00943F28"/>
    <w:rsid w:val="00FB3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44"/>
    <w:pPr>
      <w:ind w:left="482" w:hanging="482"/>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44"/>
    <w:pPr>
      <w:tabs>
        <w:tab w:val="center" w:pos="4153"/>
        <w:tab w:val="right" w:pos="8306"/>
      </w:tabs>
      <w:snapToGrid w:val="0"/>
    </w:pPr>
    <w:rPr>
      <w:sz w:val="20"/>
      <w:szCs w:val="20"/>
    </w:rPr>
  </w:style>
  <w:style w:type="character" w:customStyle="1" w:styleId="a4">
    <w:name w:val="頁首 字元"/>
    <w:basedOn w:val="a0"/>
    <w:link w:val="a3"/>
    <w:uiPriority w:val="99"/>
    <w:rsid w:val="00FB3A44"/>
    <w:rPr>
      <w:rFonts w:ascii="Calibri" w:eastAsia="新細明體" w:hAnsi="Calibri" w:cs="Times New Roman"/>
      <w:sz w:val="20"/>
      <w:szCs w:val="20"/>
    </w:rPr>
  </w:style>
  <w:style w:type="paragraph" w:styleId="a5">
    <w:name w:val="footer"/>
    <w:basedOn w:val="a"/>
    <w:link w:val="a6"/>
    <w:uiPriority w:val="99"/>
    <w:unhideWhenUsed/>
    <w:rsid w:val="00FB3A44"/>
    <w:pPr>
      <w:tabs>
        <w:tab w:val="center" w:pos="4153"/>
        <w:tab w:val="right" w:pos="8306"/>
      </w:tabs>
      <w:snapToGrid w:val="0"/>
    </w:pPr>
    <w:rPr>
      <w:sz w:val="20"/>
      <w:szCs w:val="20"/>
    </w:rPr>
  </w:style>
  <w:style w:type="character" w:customStyle="1" w:styleId="a6">
    <w:name w:val="頁尾 字元"/>
    <w:basedOn w:val="a0"/>
    <w:link w:val="a5"/>
    <w:uiPriority w:val="99"/>
    <w:rsid w:val="00FB3A44"/>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A44"/>
    <w:pPr>
      <w:ind w:left="482" w:hanging="482"/>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44"/>
    <w:pPr>
      <w:tabs>
        <w:tab w:val="center" w:pos="4153"/>
        <w:tab w:val="right" w:pos="8306"/>
      </w:tabs>
      <w:snapToGrid w:val="0"/>
    </w:pPr>
    <w:rPr>
      <w:sz w:val="20"/>
      <w:szCs w:val="20"/>
    </w:rPr>
  </w:style>
  <w:style w:type="character" w:customStyle="1" w:styleId="a4">
    <w:name w:val="頁首 字元"/>
    <w:basedOn w:val="a0"/>
    <w:link w:val="a3"/>
    <w:uiPriority w:val="99"/>
    <w:rsid w:val="00FB3A44"/>
    <w:rPr>
      <w:rFonts w:ascii="Calibri" w:eastAsia="新細明體" w:hAnsi="Calibri" w:cs="Times New Roman"/>
      <w:sz w:val="20"/>
      <w:szCs w:val="20"/>
    </w:rPr>
  </w:style>
  <w:style w:type="paragraph" w:styleId="a5">
    <w:name w:val="footer"/>
    <w:basedOn w:val="a"/>
    <w:link w:val="a6"/>
    <w:uiPriority w:val="99"/>
    <w:unhideWhenUsed/>
    <w:rsid w:val="00FB3A44"/>
    <w:pPr>
      <w:tabs>
        <w:tab w:val="center" w:pos="4153"/>
        <w:tab w:val="right" w:pos="8306"/>
      </w:tabs>
      <w:snapToGrid w:val="0"/>
    </w:pPr>
    <w:rPr>
      <w:sz w:val="20"/>
      <w:szCs w:val="20"/>
    </w:rPr>
  </w:style>
  <w:style w:type="character" w:customStyle="1" w:styleId="a6">
    <w:name w:val="頁尾 字元"/>
    <w:basedOn w:val="a0"/>
    <w:link w:val="a5"/>
    <w:uiPriority w:val="99"/>
    <w:rsid w:val="00FB3A4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1436</Words>
  <Characters>8186</Characters>
  <Application>Microsoft Office Word</Application>
  <DocSecurity>0</DocSecurity>
  <Lines>68</Lines>
  <Paragraphs>19</Paragraphs>
  <ScaleCrop>false</ScaleCrop>
  <Company/>
  <LinksUpToDate>false</LinksUpToDate>
  <CharactersWithSpaces>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2016-08-04T04:19:00Z</dcterms:created>
  <dcterms:modified xsi:type="dcterms:W3CDTF">2016-08-04T04:23:00Z</dcterms:modified>
</cp:coreProperties>
</file>