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D3509">
      <w:pPr>
        <w:pStyle w:val="Web"/>
        <w:spacing w:beforeLines="1" w:before="2" w:beforeAutospacing="0" w:after="0" w:afterAutospacing="0" w:line="400" w:lineRule="exact"/>
        <w:divId w:val="2053462503"/>
        <w:rPr>
          <w:rFonts w:ascii="標楷體" w:eastAsia="標楷體" w:hAnsi="標楷體"/>
          <w:sz w:val="28"/>
          <w:szCs w:val="28"/>
        </w:rPr>
      </w:pPr>
      <w:bookmarkStart w:id="0" w:name="_GoBack"/>
      <w:bookmarkEnd w:id="0"/>
      <w:r>
        <w:rPr>
          <w:rFonts w:ascii="標楷體" w:eastAsia="標楷體" w:hAnsi="標楷體" w:hint="eastAsia"/>
          <w:b/>
          <w:bCs/>
          <w:sz w:val="28"/>
          <w:szCs w:val="28"/>
        </w:rPr>
        <w:t>彰化縣衛生局</w:t>
      </w:r>
      <w:r>
        <w:rPr>
          <w:rFonts w:ascii="標楷體" w:eastAsia="標楷體" w:hAnsi="標楷體" w:hint="eastAsia"/>
          <w:b/>
          <w:bCs/>
          <w:sz w:val="28"/>
          <w:szCs w:val="28"/>
        </w:rPr>
        <w:t>107</w:t>
      </w:r>
      <w:r>
        <w:rPr>
          <w:rFonts w:ascii="標楷體" w:eastAsia="標楷體" w:hAnsi="標楷體" w:hint="eastAsia"/>
          <w:b/>
          <w:bCs/>
          <w:sz w:val="28"/>
          <w:szCs w:val="28"/>
        </w:rPr>
        <w:t>年度施政計畫</w:t>
      </w:r>
    </w:p>
    <w:p w:rsidR="00000000" w:rsidRDefault="004D3509">
      <w:pPr>
        <w:pStyle w:val="Web"/>
        <w:spacing w:before="0" w:beforeAutospacing="0" w:after="0" w:afterAutospacing="0"/>
        <w:ind w:left="480" w:hanging="480"/>
        <w:divId w:val="2053462503"/>
        <w:rPr>
          <w:rFonts w:ascii="標楷體" w:eastAsia="標楷體" w:hAnsi="標楷體" w:hint="eastAsia"/>
        </w:rPr>
      </w:pPr>
      <w:r>
        <w:rPr>
          <w:rFonts w:ascii="標楷體" w:eastAsia="標楷體" w:hAnsi="標楷體" w:hint="eastAsia"/>
        </w:rPr>
        <w:t>一、本年度歲出預算數總計</w:t>
      </w:r>
      <w:r>
        <w:rPr>
          <w:rFonts w:ascii="標楷體" w:eastAsia="標楷體" w:hAnsi="標楷體" w:hint="eastAsia"/>
        </w:rPr>
        <w:t>1,976,981</w:t>
      </w:r>
      <w:r>
        <w:rPr>
          <w:rFonts w:ascii="標楷體" w:eastAsia="標楷體" w:hAnsi="標楷體" w:hint="eastAsia"/>
        </w:rPr>
        <w:t>仟元。</w:t>
      </w:r>
    </w:p>
    <w:p w:rsidR="00000000" w:rsidRDefault="004D3509">
      <w:pPr>
        <w:pStyle w:val="Web"/>
        <w:spacing w:before="0" w:beforeAutospacing="0" w:after="0" w:afterAutospacing="0"/>
        <w:ind w:left="480" w:hanging="480"/>
        <w:divId w:val="2053462503"/>
        <w:rPr>
          <w:rFonts w:ascii="標楷體" w:eastAsia="標楷體" w:hAnsi="標楷體" w:hint="eastAsia"/>
        </w:rPr>
      </w:pPr>
      <w:r>
        <w:rPr>
          <w:rFonts w:ascii="標楷體" w:eastAsia="標楷體" w:hAnsi="標楷體" w:hint="eastAsia"/>
        </w:rPr>
        <w:t>二、本年度歲入預算數總計</w:t>
      </w:r>
      <w:r>
        <w:rPr>
          <w:rFonts w:ascii="標楷體" w:eastAsia="標楷體" w:hAnsi="標楷體" w:hint="eastAsia"/>
        </w:rPr>
        <w:t>1,305,854</w:t>
      </w:r>
      <w:r>
        <w:rPr>
          <w:rFonts w:ascii="標楷體" w:eastAsia="標楷體" w:hAnsi="標楷體" w:hint="eastAsia"/>
        </w:rPr>
        <w:t>仟元。</w:t>
      </w:r>
    </w:p>
    <w:p w:rsidR="00000000" w:rsidRDefault="004D3509">
      <w:pPr>
        <w:pStyle w:val="Web"/>
        <w:spacing w:before="0" w:beforeAutospacing="0" w:after="0" w:afterAutospacing="0"/>
        <w:ind w:left="480" w:hanging="480"/>
        <w:divId w:val="2053462503"/>
        <w:rPr>
          <w:rFonts w:ascii="標楷體" w:eastAsia="標楷體" w:hAnsi="標楷體" w:hint="eastAsia"/>
        </w:rPr>
      </w:pPr>
      <w:r>
        <w:rPr>
          <w:rFonts w:ascii="標楷體" w:eastAsia="標楷體" w:hAnsi="標楷體" w:hint="eastAsia"/>
        </w:rPr>
        <w:t>三、本年度編制員額共計</w:t>
      </w:r>
      <w:r>
        <w:rPr>
          <w:rFonts w:ascii="標楷體" w:eastAsia="標楷體" w:hAnsi="標楷體" w:hint="eastAsia"/>
        </w:rPr>
        <w:t>345</w:t>
      </w:r>
      <w:r>
        <w:rPr>
          <w:rFonts w:ascii="標楷體" w:eastAsia="標楷體" w:hAnsi="標楷體" w:hint="eastAsia"/>
        </w:rPr>
        <w:t>人。（</w:t>
      </w:r>
      <w:r>
        <w:rPr>
          <w:rFonts w:ascii="標楷體" w:eastAsia="標楷體" w:hAnsi="標楷體" w:hint="eastAsia"/>
        </w:rPr>
        <w:t>130+215</w:t>
      </w:r>
      <w:r>
        <w:rPr>
          <w:rFonts w:ascii="標楷體" w:eastAsia="標楷體" w:hAnsi="標楷體" w:hint="eastAsia"/>
        </w:rPr>
        <w:t>）</w:t>
      </w:r>
    </w:p>
    <w:p w:rsidR="00000000" w:rsidRDefault="004D3509">
      <w:pPr>
        <w:divId w:val="2053462503"/>
        <w:rPr>
          <w:rFonts w:hint="eastAsia"/>
        </w:rPr>
      </w:pPr>
    </w:p>
    <w:p w:rsidR="00000000" w:rsidRDefault="004D3509">
      <w:pPr>
        <w:pStyle w:val="Web"/>
        <w:spacing w:beforeLines="1" w:before="2" w:beforeAutospacing="0" w:after="0" w:afterAutospacing="0" w:line="400" w:lineRule="exact"/>
        <w:divId w:val="2053462503"/>
        <w:rPr>
          <w:rFonts w:ascii="標楷體" w:eastAsia="標楷體" w:hAnsi="標楷體"/>
          <w:sz w:val="28"/>
          <w:szCs w:val="28"/>
        </w:rPr>
      </w:pPr>
      <w:r>
        <w:rPr>
          <w:rFonts w:ascii="標楷體" w:eastAsia="標楷體" w:hAnsi="標楷體" w:hint="eastAsia"/>
          <w:b/>
          <w:bCs/>
          <w:sz w:val="28"/>
          <w:szCs w:val="28"/>
        </w:rPr>
        <w:t>壹、年度施政目標</w:t>
      </w:r>
    </w:p>
    <w:p w:rsidR="00000000" w:rsidRDefault="004D3509">
      <w:pPr>
        <w:pStyle w:val="Web"/>
        <w:spacing w:before="0" w:beforeAutospacing="0" w:after="0" w:afterAutospacing="0"/>
        <w:ind w:left="480" w:hanging="480"/>
        <w:divId w:val="2053462503"/>
        <w:rPr>
          <w:rFonts w:ascii="標楷體" w:eastAsia="標楷體" w:hAnsi="標楷體" w:hint="eastAsia"/>
        </w:rPr>
      </w:pPr>
      <w:r>
        <w:rPr>
          <w:rFonts w:ascii="標楷體" w:eastAsia="標楷體" w:hAnsi="標楷體" w:hint="eastAsia"/>
        </w:rPr>
        <w:t>一、關鍵策略目標</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（一）強化本縣醫療資源不足地區在地醫療，建構完善緊急醫療救護網</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１、辦理南彰化地區緊急醫療資源改善，提供</w:t>
      </w:r>
      <w:r>
        <w:rPr>
          <w:rFonts w:ascii="標楷體" w:eastAsia="標楷體" w:hAnsi="標楷體" w:hint="eastAsia"/>
        </w:rPr>
        <w:t>24</w:t>
      </w:r>
      <w:r>
        <w:rPr>
          <w:rFonts w:ascii="標楷體" w:eastAsia="標楷體" w:hAnsi="標楷體" w:hint="eastAsia"/>
        </w:rPr>
        <w:t>小時急診服務之責任醫院作為基地醫院。</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２、維持南彰化地區夜間及假日全天候</w:t>
      </w:r>
      <w:r>
        <w:rPr>
          <w:rFonts w:ascii="標楷體" w:eastAsia="標楷體" w:hAnsi="標楷體" w:hint="eastAsia"/>
        </w:rPr>
        <w:t>24</w:t>
      </w:r>
      <w:r>
        <w:rPr>
          <w:rFonts w:ascii="標楷體" w:eastAsia="標楷體" w:hAnsi="標楷體" w:hint="eastAsia"/>
        </w:rPr>
        <w:t>小時急診看診之需求。</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（二）加強醫政業務管理，提升醫療照護品質</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１、加強醫療機構業務督導，落實輔導醫療機構提升醫療品質：每年辦理醫療機構督導考核作業，並不定期進行輔導與抽查。</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２、加強社區心理衛生工作：加強自殺通報個案及其家屬追蹤關懷輔導及轉介服務，並整合連結相關資源網絡，以提供適切性的資源。</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３、加強精神疾病防治業務，落實社區精神病人訪視工作：針對本縣關懷訪視之精神疾病個案，提供完善之個案管理，以了解並掌握個案狀態，落實個案追蹤管理與關懷。</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（三）強化長期照顧各項服務整合與連結</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１、整合衛政社政資源，提供單一窗口，設立長期照顧管理中心。</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（１）申請案件評估業務及服務照</w:t>
      </w:r>
      <w:r>
        <w:rPr>
          <w:rFonts w:ascii="標楷體" w:eastAsia="標楷體" w:hAnsi="標楷體" w:hint="eastAsia"/>
        </w:rPr>
        <w:t>顧計畫擬訂。</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（２）連結服務及監督服務品質等。</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２、發展長期照顧服務資源：擴大服務供給量及強化評估及轉介機制。</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（１）辦理喘息、長期照顧</w:t>
      </w:r>
      <w:r>
        <w:rPr>
          <w:rFonts w:ascii="標楷體" w:eastAsia="標楷體" w:hAnsi="標楷體" w:hint="eastAsia"/>
        </w:rPr>
        <w:t>-</w:t>
      </w:r>
      <w:r>
        <w:rPr>
          <w:rFonts w:ascii="標楷體" w:eastAsia="標楷體" w:hAnsi="標楷體" w:hint="eastAsia"/>
        </w:rPr>
        <w:t>專業服務（居家護理、居家復健）等服務。</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（２）加強長期照顧相關教育宣導，增進民眾對相關知識、服務資源與資訊之瞭解與利用。</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３、建立社區照顧服務輸送體系，提升老人生活品質</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（１）提供失能老人及身心障礙者居家服務。</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（２）辦理老人送餐、日間照顧及行動沐浴車服務。</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（３）辦理失能者交通接送服務。</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（四）推動新制身心障礙鑑定業務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１、辦理本縣縣民疑似身心障礙者申辦鑑定。提供植物人或癱瘓在床無法自行至醫療機構辦理鑑定者，由本局函請鑑定醫療機構指派醫師前往鑑定。</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２、撥付本縣縣民至身心障礙鑑定醫院之身心障礙鑑定服務費。</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３、主動資訊公開，於本局網站建置「新制身心障礙鑑定區」提供民眾各種申辦流程、表單，與新服務措施。</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４、定期召開本縣身心障礙鑑定小組委員會議，辦理相關鑑定之指定事項，或鑑定結果爭議與複檢之處理事項。</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５、加強身心障礙鑑定品質管控</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（１）加強稽核管控重覆鑑定個案。</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（２）簡化申請鑑定之流程：與社政單位協調後，提供鑑定醫院單一</w:t>
      </w:r>
      <w:r>
        <w:rPr>
          <w:rFonts w:ascii="標楷體" w:eastAsia="標楷體" w:hAnsi="標楷體" w:hint="eastAsia"/>
        </w:rPr>
        <w:t>窗口，對於文件不符之退件可逕寄醫療院所補正，節省審核時效，訂定審核標準流程及時效為</w:t>
      </w:r>
      <w:r>
        <w:rPr>
          <w:rFonts w:ascii="標楷體" w:eastAsia="標楷體" w:hAnsi="標楷體" w:hint="eastAsia"/>
        </w:rPr>
        <w:t>5</w:t>
      </w:r>
      <w:r>
        <w:rPr>
          <w:rFonts w:ascii="標楷體" w:eastAsia="標楷體" w:hAnsi="標楷體" w:hint="eastAsia"/>
        </w:rPr>
        <w:t>天。</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w:t>
      </w:r>
      <w:r>
        <w:rPr>
          <w:rFonts w:ascii="標楷體" w:eastAsia="標楷體" w:hAnsi="標楷體" w:hint="eastAsia"/>
        </w:rPr>
        <w:lastRenderedPageBreak/>
        <w:t>員會決議懲處，嚴重者得取消其鑑定醫師或鑑定醫院之資格，以維持鑑定品質。</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（五）加強藥政業務管理工作</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１、自行監控查處藥物、化粧品標示及違規廣告。</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２、自行監錄查處藥物、化粧品、食品違規廣告。</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３、針對領有及未領有管制藥</w:t>
      </w:r>
      <w:r>
        <w:rPr>
          <w:rFonts w:ascii="標楷體" w:eastAsia="標楷體" w:hAnsi="標楷體" w:hint="eastAsia"/>
        </w:rPr>
        <w:t>品登記證之機構業者，加強管制藥品管理稽核及輔導工作。</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４、辦理正確用藥、中藥用藥安全暨藥物濫用防制教育宣導。</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（六）落實食品衛生安全，加強食品衛生管理工作</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１、食品及營業衛生管理與稽查輔導，加強食品業者登錄及追蹤追溯查核，落實源頭管理。</w:t>
      </w:r>
      <w:r>
        <w:rPr>
          <w:rFonts w:ascii="標楷體" w:eastAsia="標楷體" w:hAnsi="標楷體" w:hint="eastAsia"/>
        </w:rPr>
        <w:t xml:space="preserve"> </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２、食品（含泳、浴池水）抽驗。</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３、食品違規標示及廣告查緝。</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（七）加強辦理醫政、藥政、食品稽查業務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１、加強辦理菸害稽查工作。</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２、加強辦理藥商普查工作及落實民眾用藥安全。</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３、加強辦理醫政、藥政、食品稽查業務之派遣機制。</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４、落實食品衛生、藥政稽查，加強食品、化粧品標示管理。</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（八）用心呵護鄉親健康，推行萬人健檢</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１、辦理整合式健康篩檢服務。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２、提高整合式健康篩檢異常個案追蹤完成率。</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３、腹部肝癌超音波篩檢服務。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４、辦理胃幽門桿菌篩檢服務。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５、提高整合式健康篩檢完成率。</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（九）嬰幼兒健康照護</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１、嬰幼兒健康管理服務：由衛生所公共衛生護理人員提供當年出生嬰幼兒管理與發展篩檢服務。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２、外籍與大陸配偶醫療生育保健服務。</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（十）社區健康營造</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１、辦理健康新煮張社區推廣。</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２、辦理社區體能檢測列車。</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３、辦理菸害防制宣導活動。</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（十一）建構慢性病共同照護網，完善照護機制</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１、提供</w:t>
      </w:r>
      <w:r>
        <w:rPr>
          <w:rFonts w:ascii="標楷體" w:eastAsia="標楷體" w:hAnsi="標楷體" w:hint="eastAsia"/>
        </w:rPr>
        <w:t>30</w:t>
      </w:r>
      <w:r>
        <w:rPr>
          <w:rFonts w:ascii="標楷體" w:eastAsia="標楷體" w:hAnsi="標楷體" w:hint="eastAsia"/>
        </w:rPr>
        <w:t>歲以上三高（血壓、血糖、血膽固醇）檢查服務。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２、提供慢性病患及一般民眾身高、體重、血壓、血糖、視力、足部免費檢查服務。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３、提供糖尿病、慢性病腎臟病收案及衛教管理服務。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４、提供糖尿病視網膜、腎臟病及足部等各項併發症篩檢。</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５、提升照護人員專業服務知能，辦理糖尿病專業養成教育訓練。</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（十二）深入社區，推動社區防疫網絡</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１、腸病毒教育訓練暨民眾衛教宣導：辦理腸病毒教育訓練及民眾衛教宣導，提升民眾對腸病毒防治之認知，防止疫情擴散。</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２、登革熱病媒蚊密度調查：依據本縣各鄉鎮之村里數安排登革熱病媒蚊密度調查場次，全縣至少完成</w:t>
      </w:r>
      <w:r>
        <w:rPr>
          <w:rFonts w:ascii="標楷體" w:eastAsia="標楷體" w:hAnsi="標楷體" w:hint="eastAsia"/>
        </w:rPr>
        <w:t>1,000</w:t>
      </w:r>
      <w:r>
        <w:rPr>
          <w:rFonts w:ascii="標楷體" w:eastAsia="標楷體" w:hAnsi="標楷體" w:hint="eastAsia"/>
        </w:rPr>
        <w:t>場次。</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３、結核病痰塗片陽性個案都治涵蓋率：提升結核病痰塗片陽性個案都治涵蓋率，提高治癒率，執行「結核病十年減半計畫」，期望本縣結核病達成十年減半。</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４、愛滋病防治衛教宣導：透過不同之場域與族群，辦理本縣矯正機關衛教宣導與社區藥癮者衛教。透過愛滋病傳染管道，加強衛教宣導，如針頭、針具、稀釋液及</w:t>
      </w:r>
      <w:r>
        <w:rPr>
          <w:rFonts w:ascii="標楷體" w:eastAsia="標楷體" w:hAnsi="標楷體" w:hint="eastAsia"/>
        </w:rPr>
        <w:lastRenderedPageBreak/>
        <w:t>容器勿共用、如何安全回收使用過的針具、安全性行為、篩檢服務轉介及篩檢重要性、轉介替代治療等，全面愛滋病預防宣導。</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５、</w:t>
      </w:r>
      <w:r>
        <w:rPr>
          <w:rFonts w:ascii="標楷體" w:eastAsia="標楷體" w:hAnsi="標楷體" w:hint="eastAsia"/>
        </w:rPr>
        <w:t>提升各項預防接種基礎劑完成率：提升各項預防接種完成率，以期透過預防接種，增進對傳染病之免疫力，減少疾病危害及縣民健康。</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６、推動擴大流感疫苗接種：為提升民眾接種意願，於社區中設立流感接種服務站，以深入社區加強衛教宣導及接種服務可近性。</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（十三）加強辦理各項公共衛生檢驗工作</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１、辦理各項食品衛生檢驗及加水站水質檢驗。</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２、辦理性病血清、池水微生物、傳染病及其他臨床檢驗。</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３、免費提供民眾食品簡易檢查試劑。</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（十四）衛生局、所辦公廳舍整修工程</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１、衛生局辦公廳舍整修工程。</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２、衛生所整修工程。</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（十五）提供本縣</w:t>
      </w:r>
      <w:r>
        <w:rPr>
          <w:rFonts w:ascii="標楷體" w:eastAsia="標楷體" w:hAnsi="標楷體" w:hint="eastAsia"/>
        </w:rPr>
        <w:t>醫事人員辦照</w:t>
      </w:r>
      <w:r>
        <w:rPr>
          <w:rFonts w:ascii="標楷體" w:eastAsia="標楷體" w:hAnsi="標楷體" w:hint="eastAsia"/>
        </w:rPr>
        <w:t>30</w:t>
      </w:r>
      <w:r>
        <w:rPr>
          <w:rFonts w:ascii="標楷體" w:eastAsia="標楷體" w:hAnsi="標楷體" w:hint="eastAsia"/>
        </w:rPr>
        <w:t>分鐘取件服務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１、設置「便捷服務中心」，提供本縣醫事人員現場</w:t>
      </w:r>
      <w:r>
        <w:rPr>
          <w:rFonts w:ascii="標楷體" w:eastAsia="標楷體" w:hAnsi="標楷體" w:hint="eastAsia"/>
        </w:rPr>
        <w:t>30</w:t>
      </w:r>
      <w:r>
        <w:rPr>
          <w:rFonts w:ascii="標楷體" w:eastAsia="標楷體" w:hAnsi="標楷體" w:hint="eastAsia"/>
        </w:rPr>
        <w:t>分鐘快速換照服務。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２、提供友善、健康、安全服務環境：舒適等候區備有沙發座椅及書報、雜誌，服務台提供老花眼鏡、紙筆、影印及奉茶與專人引導等，設有量身高、體重、血壓、哺乳室及</w:t>
      </w:r>
      <w:r>
        <w:rPr>
          <w:rFonts w:ascii="標楷體" w:eastAsia="標楷體" w:hAnsi="標楷體" w:hint="eastAsia"/>
        </w:rPr>
        <w:t>AED</w:t>
      </w:r>
      <w:r>
        <w:rPr>
          <w:rFonts w:ascii="標楷體" w:eastAsia="標楷體" w:hAnsi="標楷體" w:hint="eastAsia"/>
        </w:rPr>
        <w:t>等健康設施。</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（十六）縣長政見</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45-1</w:t>
      </w:r>
      <w:r>
        <w:rPr>
          <w:rFonts w:ascii="標楷體" w:eastAsia="標楷體" w:hAnsi="標楷體" w:hint="eastAsia"/>
        </w:rPr>
        <w:t>、</w:t>
      </w:r>
      <w:r>
        <w:rPr>
          <w:rFonts w:ascii="標楷體" w:eastAsia="標楷體" w:hAnsi="標楷體" w:hint="eastAsia"/>
        </w:rPr>
        <w:t>45-2]</w:t>
      </w:r>
      <w:r>
        <w:rPr>
          <w:rFonts w:ascii="標楷體" w:eastAsia="標楷體" w:hAnsi="標楷體" w:hint="eastAsia"/>
        </w:rPr>
        <w:t>國一女生免費施打子宮頸癌疫苗</w:t>
      </w:r>
      <w:r>
        <w:rPr>
          <w:rFonts w:ascii="標楷體" w:eastAsia="標楷體" w:hAnsi="標楷體" w:hint="eastAsia"/>
        </w:rPr>
        <w:t>-</w:t>
      </w:r>
      <w:r>
        <w:rPr>
          <w:rFonts w:ascii="標楷體" w:eastAsia="標楷體" w:hAnsi="標楷體" w:hint="eastAsia"/>
        </w:rPr>
        <w:t>提供國一女生免費施子宮頸癌疫苗服務</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（１）辦理國一女生免費施打子宮頸癌疫苗接種服務，加強子宮頸疫苗接種及宣導。</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（２）配合國民健康署提供本縣低收入戶、中低收入</w:t>
      </w:r>
      <w:r>
        <w:rPr>
          <w:rFonts w:ascii="標楷體" w:eastAsia="標楷體" w:hAnsi="標楷體" w:hint="eastAsia"/>
        </w:rPr>
        <w:t>戶國中女生免費施打子宮頸疫苗。</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47]</w:t>
      </w:r>
      <w:r>
        <w:rPr>
          <w:rFonts w:ascii="標楷體" w:eastAsia="標楷體" w:hAnsi="標楷體" w:hint="eastAsia"/>
        </w:rPr>
        <w:t>身心障礙者就醫免掛號費</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（１）針對低收入戶、中低收入戶且領有身心障礙手冊者，於本縣</w:t>
      </w:r>
      <w:r>
        <w:rPr>
          <w:rFonts w:ascii="標楷體" w:eastAsia="標楷體" w:hAnsi="標楷體" w:hint="eastAsia"/>
        </w:rPr>
        <w:t>27</w:t>
      </w:r>
      <w:r>
        <w:rPr>
          <w:rFonts w:ascii="標楷體" w:eastAsia="標楷體" w:hAnsi="標楷體" w:hint="eastAsia"/>
        </w:rPr>
        <w:t>家衛生所就診，免收取掛號費用。</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（２）鼓勵各醫療院所自願加入「有愛無礙」行列，並結合中、西、牙醫師公會與診所協會，協同基層診所一同加入。</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３、</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60-1</w:t>
      </w:r>
      <w:r>
        <w:rPr>
          <w:rFonts w:ascii="標楷體" w:eastAsia="標楷體" w:hAnsi="標楷體" w:hint="eastAsia"/>
        </w:rPr>
        <w:t>、</w:t>
      </w:r>
      <w:r>
        <w:rPr>
          <w:rFonts w:ascii="標楷體" w:eastAsia="標楷體" w:hAnsi="標楷體" w:hint="eastAsia"/>
        </w:rPr>
        <w:t>2</w:t>
      </w:r>
      <w:r>
        <w:rPr>
          <w:rFonts w:ascii="標楷體" w:eastAsia="標楷體" w:hAnsi="標楷體" w:hint="eastAsia"/>
        </w:rPr>
        <w:t>、</w:t>
      </w:r>
      <w:r>
        <w:rPr>
          <w:rFonts w:ascii="標楷體" w:eastAsia="標楷體" w:hAnsi="標楷體" w:hint="eastAsia"/>
        </w:rPr>
        <w:t>3</w:t>
      </w:r>
      <w:r>
        <w:rPr>
          <w:rFonts w:ascii="標楷體" w:eastAsia="標楷體" w:hAnsi="標楷體" w:hint="eastAsia"/>
        </w:rPr>
        <w:t>、</w:t>
      </w:r>
      <w:r>
        <w:rPr>
          <w:rFonts w:ascii="標楷體" w:eastAsia="標楷體" w:hAnsi="標楷體" w:hint="eastAsia"/>
        </w:rPr>
        <w:t>4</w:t>
      </w:r>
      <w:r>
        <w:rPr>
          <w:rFonts w:ascii="標楷體" w:eastAsia="標楷體" w:hAnsi="標楷體" w:hint="eastAsia"/>
        </w:rPr>
        <w:t>、</w:t>
      </w:r>
      <w:r>
        <w:rPr>
          <w:rFonts w:ascii="標楷體" w:eastAsia="標楷體" w:hAnsi="標楷體" w:hint="eastAsia"/>
        </w:rPr>
        <w:t>5</w:t>
      </w:r>
      <w:r>
        <w:rPr>
          <w:rFonts w:ascii="標楷體" w:eastAsia="標楷體" w:hAnsi="標楷體" w:hint="eastAsia"/>
        </w:rPr>
        <w:t>、</w:t>
      </w:r>
      <w:r>
        <w:rPr>
          <w:rFonts w:ascii="標楷體" w:eastAsia="標楷體" w:hAnsi="標楷體" w:hint="eastAsia"/>
        </w:rPr>
        <w:t>6</w:t>
      </w:r>
      <w:r>
        <w:rPr>
          <w:rFonts w:ascii="標楷體" w:eastAsia="標楷體" w:hAnsi="標楷體" w:hint="eastAsia"/>
        </w:rPr>
        <w:t>、</w:t>
      </w:r>
      <w:r>
        <w:rPr>
          <w:rFonts w:ascii="標楷體" w:eastAsia="標楷體" w:hAnsi="標楷體" w:hint="eastAsia"/>
        </w:rPr>
        <w:t>7]</w:t>
      </w:r>
      <w:r>
        <w:rPr>
          <w:rFonts w:ascii="標楷體" w:eastAsia="標楷體" w:hAnsi="標楷體" w:hint="eastAsia"/>
        </w:rPr>
        <w:t>健康促進政策</w:t>
      </w:r>
      <w:r>
        <w:rPr>
          <w:rFonts w:ascii="標楷體" w:eastAsia="標楷體" w:hAnsi="標楷體" w:hint="eastAsia"/>
        </w:rPr>
        <w:t>-1</w:t>
      </w:r>
      <w:r>
        <w:rPr>
          <w:rFonts w:ascii="標楷體" w:eastAsia="標楷體" w:hAnsi="標楷體" w:hint="eastAsia"/>
        </w:rPr>
        <w:t>「獎勵機制鼓勵縣民定期接受癌症篩檢」</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（１）提供整合性健康篩檢（簡稱萬人健檢）。</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（２）推動社區民眾肝癌防治、肝硬化、脂肪肝三合一篩檢服務計畫。</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（３）加強推廣四項癌症篩檢服務及篩檢陽性案追蹤。</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（４）推動癌症防治計畫寄送「健康限時批」通知信函邀請民眾參加篩檢。</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（５）癌症篩檢健康服務，完成當年度應做之癌症篩檢項目。</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（６）健康答鈴，邀您健康，「智慧型自動語音辨識」癌症篩檢提醒系統。</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（７）胃您好</w:t>
      </w:r>
      <w:r>
        <w:rPr>
          <w:rFonts w:ascii="標楷體" w:eastAsia="標楷體" w:hAnsi="標楷體" w:hint="eastAsia"/>
        </w:rPr>
        <w:t>~</w:t>
      </w:r>
      <w:r>
        <w:rPr>
          <w:rFonts w:ascii="標楷體" w:eastAsia="標楷體" w:hAnsi="標楷體" w:hint="eastAsia"/>
        </w:rPr>
        <w:t>胃癌防治暨胃幽門桿菌篩檢服務計畫。</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４、</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61-1</w:t>
      </w:r>
      <w:r>
        <w:rPr>
          <w:rFonts w:ascii="標楷體" w:eastAsia="標楷體" w:hAnsi="標楷體" w:hint="eastAsia"/>
        </w:rPr>
        <w:t>、</w:t>
      </w:r>
      <w:r>
        <w:rPr>
          <w:rFonts w:ascii="標楷體" w:eastAsia="標楷體" w:hAnsi="標楷體" w:hint="eastAsia"/>
        </w:rPr>
        <w:t>61-2]</w:t>
      </w:r>
      <w:r>
        <w:rPr>
          <w:rFonts w:ascii="標楷體" w:eastAsia="標楷體" w:hAnsi="標楷體" w:hint="eastAsia"/>
        </w:rPr>
        <w:t>健康促進政策</w:t>
      </w:r>
      <w:r>
        <w:rPr>
          <w:rFonts w:ascii="標楷體" w:eastAsia="標楷體" w:hAnsi="標楷體" w:hint="eastAsia"/>
        </w:rPr>
        <w:t>-2</w:t>
      </w:r>
      <w:r>
        <w:rPr>
          <w:rFonts w:ascii="標楷體" w:eastAsia="標楷體" w:hAnsi="標楷體" w:hint="eastAsia"/>
        </w:rPr>
        <w:t>「建構高齡友善環境，縮短長期照護服務的評估等待期」</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（１）推動高齡友善城市計畫，建構友善環境。成立本縣推動委員會，並分為社會心理健康組、友善環境建設組，辦理推動委員會及工</w:t>
      </w:r>
      <w:r>
        <w:rPr>
          <w:rFonts w:ascii="標楷體" w:eastAsia="標楷體" w:hAnsi="標楷體" w:hint="eastAsia"/>
        </w:rPr>
        <w:t>作小組會議，強調環境改造，軟硬結合，包括八大面向（康健、無礙、敬老、連通、親老、暢行、安居、不老），完成在地指標及提出高齡友善亮點計畫。</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（２）有長期照顧服務需求之民眾（家屬），縮短服務評估等待期。讓原作業</w:t>
      </w:r>
      <w:r>
        <w:rPr>
          <w:rFonts w:ascii="標楷體" w:eastAsia="標楷體" w:hAnsi="標楷體" w:hint="eastAsia"/>
        </w:rPr>
        <w:t>14</w:t>
      </w:r>
      <w:r>
        <w:rPr>
          <w:rFonts w:ascii="標楷體" w:eastAsia="標楷體" w:hAnsi="標楷體" w:hint="eastAsia"/>
        </w:rPr>
        <w:t>天縮為</w:t>
      </w:r>
      <w:r>
        <w:rPr>
          <w:rFonts w:ascii="標楷體" w:eastAsia="標楷體" w:hAnsi="標楷體" w:hint="eastAsia"/>
        </w:rPr>
        <w:t>7</w:t>
      </w:r>
      <w:r>
        <w:rPr>
          <w:rFonts w:ascii="標楷體" w:eastAsia="標楷體" w:hAnsi="標楷體" w:hint="eastAsia"/>
        </w:rPr>
        <w:t>天之內民眾能得到長照服務。受理申請書於當天建置與派案，通知約訪民眾，到府評估擬訂長期照顧服務需求計畫，並經簽審、照會社會處簽約之居家服務單位，縮短為平均工作</w:t>
      </w:r>
      <w:r>
        <w:rPr>
          <w:rFonts w:ascii="標楷體" w:eastAsia="標楷體" w:hAnsi="標楷體" w:hint="eastAsia"/>
        </w:rPr>
        <w:t>7</w:t>
      </w:r>
      <w:r>
        <w:rPr>
          <w:rFonts w:ascii="標楷體" w:eastAsia="標楷體" w:hAnsi="標楷體" w:hint="eastAsia"/>
        </w:rPr>
        <w:t>天，以符合民眾（家屬）期待。</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lastRenderedPageBreak/>
        <w:t>５、</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62-1</w:t>
      </w:r>
      <w:r>
        <w:rPr>
          <w:rFonts w:ascii="標楷體" w:eastAsia="標楷體" w:hAnsi="標楷體" w:hint="eastAsia"/>
        </w:rPr>
        <w:t>、</w:t>
      </w:r>
      <w:r>
        <w:rPr>
          <w:rFonts w:ascii="標楷體" w:eastAsia="標楷體" w:hAnsi="標楷體" w:hint="eastAsia"/>
        </w:rPr>
        <w:t>62-2</w:t>
      </w:r>
      <w:r>
        <w:rPr>
          <w:rFonts w:ascii="標楷體" w:eastAsia="標楷體" w:hAnsi="標楷體" w:hint="eastAsia"/>
        </w:rPr>
        <w:t>、</w:t>
      </w:r>
      <w:r>
        <w:rPr>
          <w:rFonts w:ascii="標楷體" w:eastAsia="標楷體" w:hAnsi="標楷體" w:hint="eastAsia"/>
        </w:rPr>
        <w:t>62-3]</w:t>
      </w:r>
      <w:r>
        <w:rPr>
          <w:rFonts w:ascii="標楷體" w:eastAsia="標楷體" w:hAnsi="標楷體" w:hint="eastAsia"/>
        </w:rPr>
        <w:t>健康促進政策</w:t>
      </w:r>
      <w:r>
        <w:rPr>
          <w:rFonts w:ascii="標楷體" w:eastAsia="標楷體" w:hAnsi="標楷體" w:hint="eastAsia"/>
        </w:rPr>
        <w:t>-3</w:t>
      </w:r>
      <w:r>
        <w:rPr>
          <w:rFonts w:ascii="標楷體" w:eastAsia="標楷體" w:hAnsi="標楷體" w:hint="eastAsia"/>
        </w:rPr>
        <w:t>「加強校園、職場和長期照護機構等疫病防治」</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w:t>
      </w:r>
      <w:r>
        <w:rPr>
          <w:rFonts w:ascii="標楷體" w:eastAsia="標楷體" w:hAnsi="標楷體" w:hint="eastAsia"/>
        </w:rPr>
        <w:t>１）校園防疫計畫（包括校園防疫計畫及成果、校園腸病毒聚及事件演習）：加強校園傳染病通報，俾利及時介入防疫措施，避免疫情擴散。</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（２）辦理醫院感染管制查核作業：落實院內感染監測、傳染病通報與隔離治療及院內感染管制預防措施等工作，以提升醫院感染管制品質及執行效率。</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（３）加強長照機構住民結核病防治計畫：辦理長照機構住民結核病防治措施胸部</w:t>
      </w:r>
      <w:r>
        <w:rPr>
          <w:rFonts w:ascii="標楷體" w:eastAsia="標楷體" w:hAnsi="標楷體" w:hint="eastAsia"/>
        </w:rPr>
        <w:t>X</w:t>
      </w:r>
      <w:r>
        <w:rPr>
          <w:rFonts w:ascii="標楷體" w:eastAsia="標楷體" w:hAnsi="標楷體" w:hint="eastAsia"/>
        </w:rPr>
        <w:t>光篩檢。</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６、</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 xml:space="preserve">63] </w:t>
      </w:r>
      <w:r>
        <w:rPr>
          <w:rFonts w:ascii="標楷體" w:eastAsia="標楷體" w:hAnsi="標楷體" w:hint="eastAsia"/>
        </w:rPr>
        <w:t>健康促進政策</w:t>
      </w:r>
      <w:r>
        <w:rPr>
          <w:rFonts w:ascii="標楷體" w:eastAsia="標楷體" w:hAnsi="標楷體" w:hint="eastAsia"/>
        </w:rPr>
        <w:t>-4</w:t>
      </w:r>
      <w:r>
        <w:rPr>
          <w:rFonts w:ascii="標楷體" w:eastAsia="標楷體" w:hAnsi="標楷體" w:hint="eastAsia"/>
        </w:rPr>
        <w:t>「開設健康頻道，提升健康識能，促進縣民健康」</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（１）藉由大眾傳播媒體宣導衛生教育主軸，建立民眾正確健康概念。製作衛教宣導短片、專</w:t>
      </w:r>
      <w:r>
        <w:rPr>
          <w:rFonts w:ascii="標楷體" w:eastAsia="標楷體" w:hAnsi="標楷體" w:hint="eastAsia"/>
        </w:rPr>
        <w:t>訪、光碟於公益頻道、地方頻道、電台等電子媒體播放，以提升健康識能，促進縣民健康。</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７、</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64-1</w:t>
      </w:r>
      <w:r>
        <w:rPr>
          <w:rFonts w:ascii="標楷體" w:eastAsia="標楷體" w:hAnsi="標楷體" w:hint="eastAsia"/>
        </w:rPr>
        <w:t>、</w:t>
      </w:r>
      <w:r>
        <w:rPr>
          <w:rFonts w:ascii="標楷體" w:eastAsia="標楷體" w:hAnsi="標楷體" w:hint="eastAsia"/>
        </w:rPr>
        <w:t>64-2</w:t>
      </w:r>
      <w:r>
        <w:rPr>
          <w:rFonts w:ascii="標楷體" w:eastAsia="標楷體" w:hAnsi="標楷體" w:hint="eastAsia"/>
        </w:rPr>
        <w:t>、</w:t>
      </w:r>
      <w:r>
        <w:rPr>
          <w:rFonts w:ascii="標楷體" w:eastAsia="標楷體" w:hAnsi="標楷體" w:hint="eastAsia"/>
        </w:rPr>
        <w:t>64-3</w:t>
      </w:r>
      <w:r>
        <w:rPr>
          <w:rFonts w:ascii="標楷體" w:eastAsia="標楷體" w:hAnsi="標楷體" w:hint="eastAsia"/>
        </w:rPr>
        <w:t>、</w:t>
      </w:r>
      <w:r>
        <w:rPr>
          <w:rFonts w:ascii="標楷體" w:eastAsia="標楷體" w:hAnsi="標楷體" w:hint="eastAsia"/>
        </w:rPr>
        <w:t>66</w:t>
      </w:r>
      <w:r>
        <w:rPr>
          <w:rFonts w:ascii="標楷體" w:eastAsia="標楷體" w:hAnsi="標楷體" w:hint="eastAsia"/>
        </w:rPr>
        <w:t>、</w:t>
      </w:r>
      <w:r>
        <w:rPr>
          <w:rFonts w:ascii="標楷體" w:eastAsia="標楷體" w:hAnsi="標楷體" w:hint="eastAsia"/>
        </w:rPr>
        <w:t>67]</w:t>
      </w:r>
      <w:r>
        <w:rPr>
          <w:rFonts w:ascii="標楷體" w:eastAsia="標楷體" w:hAnsi="標楷體" w:hint="eastAsia"/>
        </w:rPr>
        <w:t>食品安全政策</w:t>
      </w:r>
      <w:r>
        <w:rPr>
          <w:rFonts w:ascii="標楷體" w:eastAsia="標楷體" w:hAnsi="標楷體" w:hint="eastAsia"/>
        </w:rPr>
        <w:t>-1</w:t>
      </w:r>
      <w:r>
        <w:rPr>
          <w:rFonts w:ascii="標楷體" w:eastAsia="標楷體" w:hAnsi="標楷體" w:hint="eastAsia"/>
        </w:rPr>
        <w:t>「修訂彰化縣食品安全管理自治條例，建構食品履歷資訊平台，將食品資訊公開透明化」</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（１）修訂彰化縣食品安全管理自治條例：來源不明食品嚴懲入法。化工原料與食品添加物分流管制入法。</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（２）化工原料與食品添加物分流管制：校園午餐食材溯源及食品鏈稽查管理。食品添加物業者進出貨來源及流向總清查。</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（３）校園午餐食材安全無毒，地產地銷：訂定校園午餐之稽查抽驗，針對自辦營</w:t>
      </w:r>
      <w:r>
        <w:rPr>
          <w:rFonts w:ascii="標楷體" w:eastAsia="標楷體" w:hAnsi="標楷體" w:hint="eastAsia"/>
        </w:rPr>
        <w:t>養午餐、外訂餐盒及中央廚房進行衛生稽查及抽驗。校園黑心食品連坐下架及雙重複驗上架管制，抽驗不合格食材立即下架停止使用。</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（４）充實食品稽查人力，提升食品檢驗量能：擴增食品稽查及檢驗專業人力質量，編列預算辦理追加預算。提昇檢驗品質與效率，擴大民間實驗室代檢，增加食品委外檢驗量。</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（５）建構食品履歷資訊平台：落實校園午餐食材登錄，菜單透明化。推動食品業者登錄。</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（６）修訂本縣檢舉重大違反食品安全衛生管理法案件獎勵辦法：提高重大食安檢舉獎金，最高達</w:t>
      </w:r>
      <w:r>
        <w:rPr>
          <w:rFonts w:ascii="標楷體" w:eastAsia="標楷體" w:hAnsi="標楷體" w:hint="eastAsia"/>
        </w:rPr>
        <w:t>50</w:t>
      </w:r>
      <w:r>
        <w:rPr>
          <w:rFonts w:ascii="標楷體" w:eastAsia="標楷體" w:hAnsi="標楷體" w:hint="eastAsia"/>
        </w:rPr>
        <w:t>％。</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８、</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69]</w:t>
      </w:r>
      <w:r>
        <w:rPr>
          <w:rFonts w:ascii="標楷體" w:eastAsia="標楷體" w:hAnsi="標楷體" w:hint="eastAsia"/>
        </w:rPr>
        <w:t>口腔保健政策</w:t>
      </w:r>
      <w:r>
        <w:rPr>
          <w:rFonts w:ascii="標楷體" w:eastAsia="標楷體" w:hAnsi="標楷體" w:hint="eastAsia"/>
        </w:rPr>
        <w:t>-2</w:t>
      </w:r>
      <w:r>
        <w:rPr>
          <w:rFonts w:ascii="標楷體" w:eastAsia="標楷體" w:hAnsi="標楷體" w:hint="eastAsia"/>
        </w:rPr>
        <w:t>「落實學齡前兒童口腔健檢及免費塗氟防保健服務」</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（１）幼兒園兒童牙齒塗氟服務計畫：每半年由牙醫院所入本縣公、私立幼兒園協助</w:t>
      </w:r>
      <w:r>
        <w:rPr>
          <w:rFonts w:ascii="標楷體" w:eastAsia="標楷體" w:hAnsi="標楷體" w:hint="eastAsia"/>
        </w:rPr>
        <w:t>6</w:t>
      </w:r>
      <w:r>
        <w:rPr>
          <w:rFonts w:ascii="標楷體" w:eastAsia="標楷體" w:hAnsi="標楷體" w:hint="eastAsia"/>
        </w:rPr>
        <w:t>歲以下兒童進行口腔檢查、牙齒塗氟及口腔衛教。</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（２）國小學童臼齒窩溝封填服務計畫：以</w:t>
      </w:r>
      <w:r>
        <w:rPr>
          <w:rFonts w:ascii="標楷體" w:eastAsia="標楷體" w:hAnsi="標楷體" w:hint="eastAsia"/>
        </w:rPr>
        <w:t xml:space="preserve"> </w:t>
      </w:r>
      <w:r>
        <w:rPr>
          <w:rFonts w:ascii="標楷體" w:eastAsia="標楷體" w:hAnsi="標楷體" w:hint="eastAsia"/>
        </w:rPr>
        <w:t>口腔保健巡迴車針對本縣偏遠及醫療資源不足之學校入校提供國小學童臼齒窩溝封填服務及學童口腔檢查及衛教。</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９、</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71]</w:t>
      </w:r>
      <w:r>
        <w:rPr>
          <w:rFonts w:ascii="標楷體" w:eastAsia="標楷體" w:hAnsi="標楷體" w:hint="eastAsia"/>
        </w:rPr>
        <w:t>口腔保健政策</w:t>
      </w:r>
      <w:r>
        <w:rPr>
          <w:rFonts w:ascii="標楷體" w:eastAsia="標楷體" w:hAnsi="標楷體" w:hint="eastAsia"/>
        </w:rPr>
        <w:t>-4</w:t>
      </w:r>
      <w:r>
        <w:rPr>
          <w:rFonts w:ascii="標楷體" w:eastAsia="標楷體" w:hAnsi="標楷體" w:hint="eastAsia"/>
        </w:rPr>
        <w:t>「牙醫師身障機構駐點及巡迴醫療衛教服務」</w:t>
      </w:r>
    </w:p>
    <w:p w:rsidR="00000000" w:rsidRDefault="004D3509">
      <w:pPr>
        <w:pStyle w:val="Web"/>
        <w:spacing w:before="0" w:beforeAutospacing="0" w:after="0" w:afterAutospacing="0"/>
        <w:ind w:left="2160" w:hanging="720"/>
        <w:divId w:val="2053462503"/>
        <w:rPr>
          <w:rFonts w:ascii="標楷體" w:eastAsia="標楷體" w:hAnsi="標楷體" w:hint="eastAsia"/>
        </w:rPr>
      </w:pPr>
      <w:r>
        <w:rPr>
          <w:rFonts w:ascii="標楷體" w:eastAsia="標楷體" w:hAnsi="標楷體" w:hint="eastAsia"/>
        </w:rPr>
        <w:t>（１）針對本縣身障機構實行牙醫師駐點服務並辦理牙醫巡迴醫療衛教服務。</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（十七）推動提案</w:t>
      </w:r>
      <w:r>
        <w:rPr>
          <w:rFonts w:ascii="標楷體" w:eastAsia="標楷體" w:hAnsi="標楷體" w:hint="eastAsia"/>
        </w:rPr>
        <w:t>制度與成立品管圈，提升服務品質</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１、每年推動提案制度，依年度提案計畫，進行本局提案作業，作為服務創新改善。</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２、每年推動品管圈，成立品管圈推動小組，進行本局品管圈活動，完成書面成果報告及辦理品管圈成果發表。</w:t>
      </w:r>
    </w:p>
    <w:p w:rsidR="00000000" w:rsidRDefault="004D3509">
      <w:pPr>
        <w:pStyle w:val="Web"/>
        <w:spacing w:before="0" w:beforeAutospacing="0" w:after="0" w:afterAutospacing="0"/>
        <w:ind w:left="480" w:hanging="480"/>
        <w:divId w:val="2053462503"/>
        <w:rPr>
          <w:rFonts w:ascii="標楷體" w:eastAsia="標楷體" w:hAnsi="標楷體" w:hint="eastAsia"/>
        </w:rPr>
      </w:pPr>
      <w:r>
        <w:rPr>
          <w:rFonts w:ascii="標楷體" w:eastAsia="標楷體" w:hAnsi="標楷體" w:hint="eastAsia"/>
        </w:rPr>
        <w:t>二、共同性目標</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（一）節約政府支出，邁向財政收支平衡</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１、控管當年度經常門業務費賸餘數百分比。</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（二）控管編制員額</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１、控管編制員額成長率。</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（三）約聘僱員額及職等嚴格控管</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１、控管約聘僱員額成長率及職等變化率。</w:t>
      </w:r>
    </w:p>
    <w:p w:rsidR="00000000" w:rsidRDefault="004D3509">
      <w:pPr>
        <w:pStyle w:val="Web"/>
        <w:spacing w:before="0" w:beforeAutospacing="0" w:after="0" w:afterAutospacing="0"/>
        <w:ind w:left="1200" w:hanging="720"/>
        <w:divId w:val="2053462503"/>
        <w:rPr>
          <w:rFonts w:ascii="標楷體" w:eastAsia="標楷體" w:hAnsi="標楷體" w:hint="eastAsia"/>
        </w:rPr>
      </w:pPr>
      <w:r>
        <w:rPr>
          <w:rFonts w:ascii="標楷體" w:eastAsia="標楷體" w:hAnsi="標楷體" w:hint="eastAsia"/>
        </w:rPr>
        <w:t>（四）推動公務人員終身學習</w:t>
      </w:r>
    </w:p>
    <w:p w:rsidR="00000000" w:rsidRDefault="004D3509">
      <w:pPr>
        <w:pStyle w:val="Web"/>
        <w:spacing w:before="0" w:beforeAutospacing="0" w:after="0" w:afterAutospacing="0"/>
        <w:ind w:left="1680" w:hanging="480"/>
        <w:divId w:val="2053462503"/>
        <w:rPr>
          <w:rFonts w:ascii="標楷體" w:eastAsia="標楷體" w:hAnsi="標楷體" w:hint="eastAsia"/>
        </w:rPr>
      </w:pPr>
      <w:r>
        <w:rPr>
          <w:rFonts w:ascii="標楷體" w:eastAsia="標楷體" w:hAnsi="標楷體" w:hint="eastAsia"/>
        </w:rPr>
        <w:t>１、推動單位平均終身學習時數。</w:t>
      </w:r>
    </w:p>
    <w:p w:rsidR="00000000" w:rsidRDefault="004D3509">
      <w:pPr>
        <w:pStyle w:val="Web"/>
        <w:spacing w:before="0" w:beforeAutospacing="0" w:after="0" w:afterAutospacing="0"/>
        <w:ind w:left="1680"/>
        <w:divId w:val="2053462503"/>
        <w:rPr>
          <w:rFonts w:ascii="標楷體" w:eastAsia="標楷體" w:hAnsi="標楷體" w:hint="eastAsia"/>
        </w:rPr>
      </w:pPr>
      <w:r>
        <w:rPr>
          <w:rFonts w:ascii="標楷體" w:eastAsia="標楷體" w:hAnsi="標楷體" w:hint="eastAsia"/>
        </w:rPr>
        <w:lastRenderedPageBreak/>
        <w:br w:type="page"/>
      </w:r>
    </w:p>
    <w:p w:rsidR="00000000" w:rsidRDefault="004D3509">
      <w:pPr>
        <w:pStyle w:val="Web"/>
        <w:spacing w:beforeLines="1" w:before="2" w:beforeAutospacing="0" w:after="0" w:afterAutospacing="0" w:line="400" w:lineRule="exact"/>
        <w:divId w:val="2053462503"/>
        <w:rPr>
          <w:rFonts w:ascii="標楷體" w:eastAsia="標楷體" w:hAnsi="標楷體" w:hint="eastAsia"/>
          <w:sz w:val="28"/>
          <w:szCs w:val="28"/>
        </w:rPr>
      </w:pPr>
      <w:r>
        <w:rPr>
          <w:rFonts w:ascii="標楷體" w:eastAsia="標楷體" w:hAnsi="標楷體"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9"/>
        <w:gridCol w:w="1544"/>
        <w:gridCol w:w="309"/>
        <w:gridCol w:w="2624"/>
        <w:gridCol w:w="616"/>
        <w:gridCol w:w="617"/>
        <w:gridCol w:w="2625"/>
        <w:gridCol w:w="1545"/>
      </w:tblGrid>
      <w:tr w:rsidR="00000000">
        <w:trPr>
          <w:divId w:val="205346250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關鍵策略目標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關鍵績效指標</w:t>
            </w:r>
          </w:p>
        </w:tc>
      </w:tr>
      <w:tr w:rsidR="00000000">
        <w:trPr>
          <w:divId w:val="205346250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both"/>
              <w:rPr>
                <w:rFonts w:ascii="標楷體" w:eastAsia="標楷體" w:hAnsi="標楷體"/>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評估</w:t>
            </w:r>
            <w:r>
              <w:rPr>
                <w:rFonts w:ascii="標楷體" w:eastAsia="標楷體" w:hAnsi="標楷體" w:hint="eastAsia"/>
              </w:rPr>
              <w:br/>
            </w:r>
            <w:r>
              <w:rPr>
                <w:rFonts w:ascii="標楷體" w:eastAsia="標楷體" w:hAnsi="標楷體" w:hint="eastAsia"/>
              </w:rP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評估</w:t>
            </w:r>
            <w:r>
              <w:rPr>
                <w:rFonts w:ascii="標楷體" w:eastAsia="標楷體" w:hAnsi="標楷體" w:hint="eastAsia"/>
              </w:rPr>
              <w:br/>
            </w:r>
            <w:r>
              <w:rPr>
                <w:rFonts w:ascii="標楷體" w:eastAsia="標楷體" w:hAnsi="標楷體" w:hint="eastAsia"/>
              </w:rP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年度目標值</w:t>
            </w:r>
          </w:p>
        </w:tc>
      </w:tr>
      <w:tr w:rsidR="00000000">
        <w:trPr>
          <w:divId w:val="2053462503"/>
        </w:trPr>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強化本縣醫療資源不足地區在地醫療，建構完善緊急醫療救護網</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加強醫政業務管理，提升醫療照護品質</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醫療機構督導考核訪查率（醫療院所訪查家數÷醫療院所總家數）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自殺通報個案關懷訪視</w:t>
            </w:r>
            <w:r>
              <w:rPr>
                <w:rFonts w:ascii="標楷體" w:eastAsia="標楷體" w:hAnsi="標楷體" w:hint="eastAsia"/>
              </w:rPr>
              <w:t>7</w:t>
            </w:r>
            <w:r>
              <w:rPr>
                <w:rFonts w:ascii="標楷體" w:eastAsia="標楷體" w:hAnsi="標楷體" w:hint="eastAsia"/>
              </w:rPr>
              <w:t>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95%</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提供精神疾病個案面訪率（個案面訪人次÷總訪視人次）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35%</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強化長期照顧各項服務整合與連結</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8000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長期照顧</w:t>
            </w:r>
            <w:r>
              <w:rPr>
                <w:rFonts w:ascii="標楷體" w:eastAsia="標楷體" w:hAnsi="標楷體" w:hint="eastAsia"/>
              </w:rPr>
              <w:t>-</w:t>
            </w:r>
            <w:r>
              <w:rPr>
                <w:rFonts w:ascii="標楷體" w:eastAsia="標楷體" w:hAnsi="標楷體" w:hint="eastAsia"/>
              </w:rPr>
              <w:t>專業服務</w:t>
            </w:r>
            <w:r>
              <w:rPr>
                <w:rFonts w:ascii="標楷體" w:eastAsia="標楷體" w:hAnsi="標楷體" w:hint="eastAsia"/>
              </w:rPr>
              <w:t>(</w:t>
            </w:r>
            <w:r>
              <w:rPr>
                <w:rFonts w:ascii="標楷體" w:eastAsia="標楷體" w:hAnsi="標楷體" w:hint="eastAsia"/>
              </w:rPr>
              <w:t>居家護理服務、居家復健服務</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6300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13000</w:t>
            </w:r>
            <w:r>
              <w:rPr>
                <w:rFonts w:ascii="標楷體" w:eastAsia="標楷體" w:hAnsi="標楷體" w:hint="eastAsia"/>
              </w:rPr>
              <w:t>人日</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長照中心暨衛政三項服務品質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提供失能老人及身心障礙者居家服務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4600</w:t>
            </w:r>
            <w:r>
              <w:rPr>
                <w:rFonts w:ascii="標楷體" w:eastAsia="標楷體" w:hAnsi="標楷體" w:hint="eastAsia"/>
              </w:rPr>
              <w:t>人</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辦理老人送餐及日間照顧服務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1200</w:t>
            </w:r>
            <w:r>
              <w:rPr>
                <w:rFonts w:ascii="標楷體" w:eastAsia="標楷體" w:hAnsi="標楷體" w:hint="eastAsia"/>
              </w:rPr>
              <w:t>人</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辦理失能者交通接送服務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11000</w:t>
            </w:r>
            <w:r>
              <w:rPr>
                <w:rFonts w:ascii="標楷體" w:eastAsia="標楷體" w:hAnsi="標楷體" w:hint="eastAsia"/>
              </w:rPr>
              <w:t>趟次</w:t>
            </w:r>
          </w:p>
        </w:tc>
      </w:tr>
      <w:tr w:rsidR="00000000">
        <w:trPr>
          <w:divId w:val="2053462503"/>
        </w:trPr>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推動新制身心障礙鑑定業務</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加強藥政業務管理工作</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自行監控查處藥物、化粧品標示及違規廣告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120</w:t>
            </w:r>
            <w:r>
              <w:rPr>
                <w:rFonts w:ascii="標楷體" w:eastAsia="標楷體" w:hAnsi="標楷體" w:hint="eastAsia"/>
              </w:rPr>
              <w:t>件</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自行監錄查處藥物、化粧品、食品違規廣告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時數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1100</w:t>
            </w:r>
            <w:r>
              <w:rPr>
                <w:rFonts w:ascii="標楷體" w:eastAsia="標楷體" w:hAnsi="標楷體" w:hint="eastAsia"/>
              </w:rPr>
              <w:t>小時</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督導家次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420</w:t>
            </w:r>
            <w:r>
              <w:rPr>
                <w:rFonts w:ascii="標楷體" w:eastAsia="標楷體" w:hAnsi="標楷體" w:hint="eastAsia"/>
              </w:rPr>
              <w:t>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場次</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落實食品衛生安全，加強食</w:t>
            </w:r>
            <w:r>
              <w:rPr>
                <w:rFonts w:ascii="標楷體" w:eastAsia="標楷體" w:hAnsi="標楷體" w:hint="eastAsia"/>
              </w:rPr>
              <w:lastRenderedPageBreak/>
              <w:t>品衛生管理工作</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食品及營業衛生稽查輔導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5000</w:t>
            </w:r>
            <w:r>
              <w:rPr>
                <w:rFonts w:ascii="標楷體" w:eastAsia="標楷體" w:hAnsi="標楷體" w:hint="eastAsia"/>
              </w:rPr>
              <w:t>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食品</w:t>
            </w:r>
            <w:r>
              <w:rPr>
                <w:rFonts w:ascii="標楷體" w:eastAsia="標楷體" w:hAnsi="標楷體" w:hint="eastAsia"/>
              </w:rPr>
              <w:t>(</w:t>
            </w:r>
            <w:r>
              <w:rPr>
                <w:rFonts w:ascii="標楷體" w:eastAsia="標楷體" w:hAnsi="標楷體" w:hint="eastAsia"/>
              </w:rPr>
              <w:t>含泳、浴池水</w:t>
            </w:r>
            <w:r>
              <w:rPr>
                <w:rFonts w:ascii="標楷體" w:eastAsia="標楷體" w:hAnsi="標楷體" w:hint="eastAsia"/>
              </w:rPr>
              <w:t>)</w:t>
            </w:r>
            <w:r>
              <w:rPr>
                <w:rFonts w:ascii="標楷體" w:eastAsia="標楷體" w:hAnsi="標楷體" w:hint="eastAsia"/>
              </w:rPr>
              <w:t>抽驗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抽驗件數（係屬常規抽驗）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1200</w:t>
            </w:r>
            <w:r>
              <w:rPr>
                <w:rFonts w:ascii="標楷體" w:eastAsia="標楷體" w:hAnsi="標楷體" w:hint="eastAsia"/>
              </w:rPr>
              <w:t>件</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查緝件數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230</w:t>
            </w:r>
            <w:r>
              <w:rPr>
                <w:rFonts w:ascii="標楷體" w:eastAsia="標楷體" w:hAnsi="標楷體" w:hint="eastAsia"/>
              </w:rPr>
              <w:t>件</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加強辦理醫政、藥政、食品稽查業務</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加強辦理菸害稽查工作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23000</w:t>
            </w:r>
            <w:r>
              <w:rPr>
                <w:rFonts w:ascii="標楷體" w:eastAsia="標楷體" w:hAnsi="標楷體" w:hint="eastAsia"/>
              </w:rPr>
              <w:t>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2400</w:t>
            </w:r>
            <w:r>
              <w:rPr>
                <w:rFonts w:ascii="標楷體" w:eastAsia="標楷體" w:hAnsi="標楷體" w:hint="eastAsia"/>
              </w:rPr>
              <w:t>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加強辦理醫政、藥政、食品稽查業務之派遣機制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依限辦結率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97%</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加強食品、化粧品標示管理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18000</w:t>
            </w:r>
            <w:r>
              <w:rPr>
                <w:rFonts w:ascii="標楷體" w:eastAsia="標楷體" w:hAnsi="標楷體" w:hint="eastAsia"/>
              </w:rPr>
              <w:t>件</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用心呵護鄉親健康，推行萬人健檢</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人數</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70%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3300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完成率（篩檢人數÷當年篩檢目標數）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嬰幼兒健康照護</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2200</w:t>
            </w:r>
            <w:r>
              <w:rPr>
                <w:rFonts w:ascii="標楷體" w:eastAsia="標楷體" w:hAnsi="標楷體" w:hint="eastAsia"/>
              </w:rPr>
              <w:t>人</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建卡率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95%</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社區健康營造</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辦理健康新煮張社區推廣</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r>
              <w:rPr>
                <w:rFonts w:ascii="標楷體" w:eastAsia="標楷體" w:hAnsi="標楷體" w:hint="eastAsia"/>
              </w:rPr>
              <w:t>班次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辦理社區體能檢測列車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27</w:t>
            </w:r>
            <w:r>
              <w:rPr>
                <w:rFonts w:ascii="標楷體" w:eastAsia="標楷體" w:hAnsi="標楷體" w:hint="eastAsia"/>
              </w:rPr>
              <w:t>場次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辦理菸害防制宣導活動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r>
              <w:rPr>
                <w:rFonts w:ascii="標楷體" w:eastAsia="標楷體" w:hAnsi="標楷體" w:hint="eastAsia"/>
              </w:rPr>
              <w:t>場次</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建構慢性病共同照護網，完善照護機制</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提供血壓、血糖、血膽固醇篩檢及追蹤服務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11000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160000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5500</w:t>
            </w:r>
            <w:r>
              <w:rPr>
                <w:rFonts w:ascii="標楷體" w:eastAsia="標楷體" w:hAnsi="標楷體" w:hint="eastAsia"/>
              </w:rPr>
              <w:t>人</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辦理糖尿病、慢性病腎臟病衛教管理服務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衛教人次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15000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提供糖尿病視網膜、腎臟病及足部等各項併發症篩檢</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9500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糖尿病專業養成教育訓練</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訓練場次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7</w:t>
            </w:r>
            <w:r>
              <w:rPr>
                <w:rFonts w:ascii="標楷體" w:eastAsia="標楷體" w:hAnsi="標楷體" w:hint="eastAsia"/>
              </w:rPr>
              <w:t>場次</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lastRenderedPageBreak/>
              <w:t>十二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深入社區，推動社區防疫網絡</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腸病毒教育訓練暨民眾衛教宣導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130</w:t>
            </w:r>
            <w:r>
              <w:rPr>
                <w:rFonts w:ascii="標楷體" w:eastAsia="標楷體" w:hAnsi="標楷體" w:hint="eastAsia"/>
              </w:rPr>
              <w:t>場次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登革熱病媒蚊密度調查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1000</w:t>
            </w:r>
            <w:r>
              <w:rPr>
                <w:rFonts w:ascii="標楷體" w:eastAsia="標楷體" w:hAnsi="標楷體" w:hint="eastAsia"/>
              </w:rPr>
              <w:t>場次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結核病痰塗片陽性個案都治涵蓋率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愛滋病衛教宣導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180</w:t>
            </w:r>
            <w:r>
              <w:rPr>
                <w:rFonts w:ascii="標楷體" w:eastAsia="標楷體" w:hAnsi="標楷體" w:hint="eastAsia"/>
              </w:rPr>
              <w:t>場次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95%</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75%</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十三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加強辦理各項公共衛生檢驗工作</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50000</w:t>
            </w:r>
            <w:r>
              <w:rPr>
                <w:rFonts w:ascii="標楷體" w:eastAsia="標楷體" w:hAnsi="標楷體" w:hint="eastAsia"/>
              </w:rPr>
              <w:t>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10000</w:t>
            </w:r>
            <w:r>
              <w:rPr>
                <w:rFonts w:ascii="標楷體" w:eastAsia="標楷體" w:hAnsi="標楷體" w:hint="eastAsia"/>
              </w:rPr>
              <w:t>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贈送份數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6000</w:t>
            </w:r>
            <w:r>
              <w:rPr>
                <w:rFonts w:ascii="標楷體" w:eastAsia="標楷體" w:hAnsi="標楷體" w:hint="eastAsia"/>
              </w:rPr>
              <w:t>份</w:t>
            </w:r>
          </w:p>
        </w:tc>
      </w:tr>
      <w:tr w:rsidR="00000000">
        <w:trPr>
          <w:divId w:val="2053462503"/>
        </w:trPr>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十四</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衛生局、所辦公廳舍整修工程</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工程預定執行進度：（</w:t>
            </w:r>
            <w:r>
              <w:rPr>
                <w:rFonts w:ascii="標楷體" w:eastAsia="標楷體" w:hAnsi="標楷體" w:hint="eastAsia"/>
              </w:rPr>
              <w:t>1</w:t>
            </w:r>
            <w:r>
              <w:rPr>
                <w:rFonts w:ascii="標楷體" w:eastAsia="標楷體" w:hAnsi="標楷體" w:hint="eastAsia"/>
              </w:rPr>
              <w:t>）設計完成（</w:t>
            </w:r>
            <w:r>
              <w:rPr>
                <w:rFonts w:ascii="標楷體" w:eastAsia="標楷體" w:hAnsi="標楷體" w:hint="eastAsia"/>
              </w:rPr>
              <w:t>25%</w:t>
            </w:r>
            <w:r>
              <w:rPr>
                <w:rFonts w:ascii="標楷體" w:eastAsia="標楷體" w:hAnsi="標楷體" w:hint="eastAsia"/>
              </w:rPr>
              <w:t>）；（</w:t>
            </w:r>
            <w:r>
              <w:rPr>
                <w:rFonts w:ascii="標楷體" w:eastAsia="標楷體" w:hAnsi="標楷體" w:hint="eastAsia"/>
              </w:rPr>
              <w:t>2</w:t>
            </w:r>
            <w:r>
              <w:rPr>
                <w:rFonts w:ascii="標楷體" w:eastAsia="標楷體" w:hAnsi="標楷體" w:hint="eastAsia"/>
              </w:rPr>
              <w:t>）發包決標（</w:t>
            </w:r>
            <w:r>
              <w:rPr>
                <w:rFonts w:ascii="標楷體" w:eastAsia="標楷體" w:hAnsi="標楷體" w:hint="eastAsia"/>
              </w:rPr>
              <w:t>40%</w:t>
            </w:r>
            <w:r>
              <w:rPr>
                <w:rFonts w:ascii="標楷體" w:eastAsia="標楷體" w:hAnsi="標楷體" w:hint="eastAsia"/>
              </w:rPr>
              <w:t>）；（</w:t>
            </w:r>
            <w:r>
              <w:rPr>
                <w:rFonts w:ascii="標楷體" w:eastAsia="標楷體" w:hAnsi="標楷體" w:hint="eastAsia"/>
              </w:rPr>
              <w:t>3</w:t>
            </w:r>
            <w:r>
              <w:rPr>
                <w:rFonts w:ascii="標楷體" w:eastAsia="標楷體" w:hAnsi="標楷體" w:hint="eastAsia"/>
              </w:rPr>
              <w:t>）工程開工（</w:t>
            </w:r>
            <w:r>
              <w:rPr>
                <w:rFonts w:ascii="標楷體" w:eastAsia="標楷體" w:hAnsi="標楷體" w:hint="eastAsia"/>
              </w:rPr>
              <w:t>55%</w:t>
            </w:r>
            <w:r>
              <w:rPr>
                <w:rFonts w:ascii="標楷體" w:eastAsia="標楷體" w:hAnsi="標楷體" w:hint="eastAsia"/>
              </w:rPr>
              <w:t>）；（</w:t>
            </w:r>
            <w:r>
              <w:rPr>
                <w:rFonts w:ascii="標楷體" w:eastAsia="標楷體" w:hAnsi="標楷體" w:hint="eastAsia"/>
              </w:rPr>
              <w:t>4</w:t>
            </w:r>
            <w:r>
              <w:rPr>
                <w:rFonts w:ascii="標楷體" w:eastAsia="標楷體" w:hAnsi="標楷體" w:hint="eastAsia"/>
              </w:rPr>
              <w:t>）施工進度達</w:t>
            </w:r>
            <w:r>
              <w:rPr>
                <w:rFonts w:ascii="標楷體" w:eastAsia="標楷體" w:hAnsi="標楷體" w:hint="eastAsia"/>
              </w:rPr>
              <w:t>50</w:t>
            </w:r>
            <w:r>
              <w:rPr>
                <w:rFonts w:ascii="標楷體" w:eastAsia="標楷體" w:hAnsi="標楷體" w:hint="eastAsia"/>
              </w:rPr>
              <w:t>％（</w:t>
            </w:r>
            <w:r>
              <w:rPr>
                <w:rFonts w:ascii="標楷體" w:eastAsia="標楷體" w:hAnsi="標楷體" w:hint="eastAsia"/>
              </w:rPr>
              <w:t>75%</w:t>
            </w:r>
            <w:r>
              <w:rPr>
                <w:rFonts w:ascii="標楷體" w:eastAsia="標楷體" w:hAnsi="標楷體" w:hint="eastAsia"/>
              </w:rPr>
              <w:t>）；（</w:t>
            </w:r>
            <w:r>
              <w:rPr>
                <w:rFonts w:ascii="標楷體" w:eastAsia="標楷體" w:hAnsi="標楷體" w:hint="eastAsia"/>
              </w:rPr>
              <w:t>5</w:t>
            </w:r>
            <w:r>
              <w:rPr>
                <w:rFonts w:ascii="標楷體" w:eastAsia="標楷體" w:hAnsi="標楷體" w:hint="eastAsia"/>
              </w:rPr>
              <w:t>）工程完工（</w:t>
            </w:r>
            <w:r>
              <w:rPr>
                <w:rFonts w:ascii="標楷體" w:eastAsia="標楷體" w:hAnsi="標楷體" w:hint="eastAsia"/>
              </w:rPr>
              <w:t>95%</w:t>
            </w:r>
            <w:r>
              <w:rPr>
                <w:rFonts w:ascii="標楷體" w:eastAsia="標楷體" w:hAnsi="標楷體" w:hint="eastAsia"/>
              </w:rPr>
              <w:t>）；（</w:t>
            </w:r>
            <w:r>
              <w:rPr>
                <w:rFonts w:ascii="標楷體" w:eastAsia="標楷體" w:hAnsi="標楷體" w:hint="eastAsia"/>
              </w:rPr>
              <w:t>6</w:t>
            </w:r>
            <w:r>
              <w:rPr>
                <w:rFonts w:ascii="標楷體" w:eastAsia="標楷體" w:hAnsi="標楷體" w:hint="eastAsia"/>
              </w:rPr>
              <w:t>）驗收完成（</w:t>
            </w:r>
            <w:r>
              <w:rPr>
                <w:rFonts w:ascii="標楷體" w:eastAsia="標楷體" w:hAnsi="標楷體" w:hint="eastAsia"/>
              </w:rPr>
              <w:t>100%</w:t>
            </w:r>
            <w:r>
              <w:rPr>
                <w:rFonts w:ascii="標楷體" w:eastAsia="標楷體" w:hAnsi="標楷體" w:hint="eastAsia"/>
              </w:rPr>
              <w:t>）。</w:t>
            </w:r>
            <w:r>
              <w:rPr>
                <w:rFonts w:ascii="標楷體" w:eastAsia="標楷體" w:hAnsi="標楷體" w:hint="eastAsia"/>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p>
        </w:tc>
      </w:tr>
      <w:tr w:rsidR="00000000">
        <w:trPr>
          <w:divId w:val="2053462503"/>
        </w:trPr>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十五</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提供本縣醫事人員辦照</w:t>
            </w:r>
            <w:r>
              <w:rPr>
                <w:rFonts w:ascii="標楷體" w:eastAsia="標楷體" w:hAnsi="標楷體" w:hint="eastAsia"/>
              </w:rPr>
              <w:t>30</w:t>
            </w:r>
            <w:r>
              <w:rPr>
                <w:rFonts w:ascii="標楷體" w:eastAsia="標楷體" w:hAnsi="標楷體" w:hint="eastAsia"/>
              </w:rPr>
              <w:t>分鐘取件服務</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醫事辦照</w:t>
            </w:r>
            <w:r>
              <w:rPr>
                <w:rFonts w:ascii="標楷體" w:eastAsia="標楷體" w:hAnsi="標楷體" w:hint="eastAsia"/>
              </w:rPr>
              <w:t>30</w:t>
            </w:r>
            <w:r>
              <w:rPr>
                <w:rFonts w:ascii="標楷體" w:eastAsia="標楷體" w:hAnsi="標楷體" w:hint="eastAsia"/>
              </w:rPr>
              <w:t>分鐘取件服務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依限辦結率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95%</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十六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縣長政見</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45-1]</w:t>
            </w:r>
            <w:r>
              <w:rPr>
                <w:rFonts w:ascii="標楷體" w:eastAsia="標楷體" w:hAnsi="標楷體" w:hint="eastAsia"/>
              </w:rPr>
              <w:t>提供國一女生免費施打子宮頸癌疫苗服務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接種完成率（接種人數÷國一女生數）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80%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45-2]</w:t>
            </w:r>
            <w:r>
              <w:rPr>
                <w:rFonts w:ascii="標楷體" w:eastAsia="標楷體" w:hAnsi="標楷體" w:hint="eastAsia"/>
              </w:rPr>
              <w:t>提供低收入戶、中低收入戶國中女生免費施打子宮頸疫苗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150</w:t>
            </w:r>
            <w:r>
              <w:rPr>
                <w:rFonts w:ascii="標楷體" w:eastAsia="標楷體" w:hAnsi="標楷體" w:hint="eastAsia"/>
              </w:rPr>
              <w:t>人</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47]</w:t>
            </w:r>
            <w:r>
              <w:rPr>
                <w:rFonts w:ascii="標楷體" w:eastAsia="標楷體" w:hAnsi="標楷體" w:hint="eastAsia"/>
              </w:rPr>
              <w:t>身心障礙者就醫免掛號費</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參與機構家數率。（參與院所家數÷本縣院所總數）</w:t>
            </w:r>
            <w:r>
              <w:rPr>
                <w:rFonts w:ascii="標楷體" w:eastAsia="標楷體" w:hAnsi="標楷體" w:hint="eastAsia"/>
              </w:rPr>
              <w:t>x100%</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45%</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60-1]</w:t>
            </w:r>
            <w:r>
              <w:rPr>
                <w:rFonts w:ascii="標楷體" w:eastAsia="標楷體" w:hAnsi="標楷體" w:hint="eastAsia"/>
              </w:rPr>
              <w:t>整合性健康篩檢</w:t>
            </w:r>
            <w:r>
              <w:rPr>
                <w:rFonts w:ascii="標楷體" w:eastAsia="標楷體" w:hAnsi="標楷體" w:hint="eastAsia"/>
              </w:rPr>
              <w:t>(</w:t>
            </w:r>
            <w:r>
              <w:rPr>
                <w:rFonts w:ascii="標楷體" w:eastAsia="標楷體" w:hAnsi="標楷體" w:hint="eastAsia"/>
              </w:rPr>
              <w:t>簡稱萬人健檢</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篩檢人數</w:t>
            </w:r>
            <w:r>
              <w:rPr>
                <w:rFonts w:ascii="標楷體" w:eastAsia="標楷體" w:hAnsi="標楷體" w:hint="eastAsia"/>
              </w:rPr>
              <w:t xml:space="preserve"> </w:t>
            </w:r>
            <w:r>
              <w:rPr>
                <w:rFonts w:ascii="標楷體" w:eastAsia="標楷體" w:hAnsi="標楷體" w:hint="eastAsia"/>
              </w:rPr>
              <w:t>（同序號</w:t>
            </w:r>
            <w:r>
              <w:rPr>
                <w:rFonts w:ascii="標楷體" w:eastAsia="標楷體" w:hAnsi="標楷體" w:hint="eastAsia"/>
              </w:rPr>
              <w:t>8</w:t>
            </w:r>
            <w:r>
              <w:rPr>
                <w:rFonts w:ascii="標楷體" w:eastAsia="標楷體" w:hAnsi="標楷體" w:hint="eastAsia"/>
              </w:rPr>
              <w:t>－</w:t>
            </w:r>
            <w:r>
              <w:rPr>
                <w:rFonts w:ascii="標楷體" w:eastAsia="標楷體" w:hAnsi="標楷體" w:hint="eastAsia"/>
              </w:rPr>
              <w:t>1</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60-2]</w:t>
            </w:r>
            <w:r>
              <w:rPr>
                <w:rFonts w:ascii="標楷體" w:eastAsia="標楷體" w:hAnsi="標楷體" w:hint="eastAsia"/>
              </w:rPr>
              <w:t>推動社區民眾肝癌防治、肝硬化、脂肪肝三合一篩檢服務計畫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篩檢人次</w:t>
            </w:r>
            <w:r>
              <w:rPr>
                <w:rFonts w:ascii="標楷體" w:eastAsia="標楷體" w:hAnsi="標楷體" w:hint="eastAsia"/>
              </w:rPr>
              <w:t xml:space="preserve"> </w:t>
            </w:r>
            <w:r>
              <w:rPr>
                <w:rFonts w:ascii="標楷體" w:eastAsia="標楷體" w:hAnsi="標楷體" w:hint="eastAsia"/>
              </w:rPr>
              <w:t>（同序號</w:t>
            </w:r>
            <w:r>
              <w:rPr>
                <w:rFonts w:ascii="標楷體" w:eastAsia="標楷體" w:hAnsi="標楷體" w:hint="eastAsia"/>
              </w:rPr>
              <w:t>8</w:t>
            </w:r>
            <w:r>
              <w:rPr>
                <w:rFonts w:ascii="標楷體" w:eastAsia="標楷體" w:hAnsi="標楷體" w:hint="eastAsia"/>
              </w:rPr>
              <w:t>－</w:t>
            </w:r>
            <w:r>
              <w:rPr>
                <w:rFonts w:ascii="標楷體" w:eastAsia="標楷體" w:hAnsi="標楷體" w:hint="eastAsia"/>
              </w:rPr>
              <w:t>3</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3300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60-3]</w:t>
            </w:r>
            <w:r>
              <w:rPr>
                <w:rFonts w:ascii="標楷體" w:eastAsia="標楷體" w:hAnsi="標楷體" w:hint="eastAsia"/>
              </w:rPr>
              <w:t>加強推廣四項癌症篩檢服務及篩檢陽性案追蹤</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完成率</w:t>
            </w:r>
            <w:r>
              <w:rPr>
                <w:rFonts w:ascii="標楷體" w:eastAsia="標楷體" w:hAnsi="標楷體" w:hint="eastAsia"/>
              </w:rPr>
              <w:t xml:space="preserve"> </w:t>
            </w:r>
            <w:r>
              <w:rPr>
                <w:rFonts w:ascii="標楷體" w:eastAsia="標楷體" w:hAnsi="標楷體" w:hint="eastAsia"/>
              </w:rPr>
              <w:t>（同序號</w:t>
            </w:r>
            <w:r>
              <w:rPr>
                <w:rFonts w:ascii="標楷體" w:eastAsia="標楷體" w:hAnsi="標楷體" w:hint="eastAsia"/>
              </w:rPr>
              <w:t>8</w:t>
            </w:r>
            <w:r>
              <w:rPr>
                <w:rFonts w:ascii="標楷體" w:eastAsia="標楷體" w:hAnsi="標楷體" w:hint="eastAsia"/>
              </w:rPr>
              <w:t>－</w:t>
            </w:r>
            <w:r>
              <w:rPr>
                <w:rFonts w:ascii="標楷體" w:eastAsia="標楷體" w:hAnsi="標楷體" w:hint="eastAsia"/>
              </w:rPr>
              <w:t>2</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70%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60-4]</w:t>
            </w:r>
            <w:r>
              <w:rPr>
                <w:rFonts w:ascii="標楷體" w:eastAsia="標楷體" w:hAnsi="標楷體" w:hint="eastAsia"/>
              </w:rPr>
              <w:t>推動癌症防治計畫寄送「健康限時批」通知信函邀請民眾參加篩檢</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接受篩檢人次。</w:t>
            </w:r>
            <w:r>
              <w:rPr>
                <w:rFonts w:ascii="標楷體" w:eastAsia="標楷體" w:hAnsi="標楷體" w:hint="eastAsia"/>
              </w:rPr>
              <w:t>[</w:t>
            </w:r>
            <w:r>
              <w:rPr>
                <w:rFonts w:ascii="標楷體" w:eastAsia="標楷體" w:hAnsi="標楷體" w:hint="eastAsia"/>
              </w:rPr>
              <w:t>通知人數÷（年度符合篩檢人數－已篩檢人數）</w:t>
            </w:r>
            <w:r>
              <w:rPr>
                <w:rFonts w:ascii="標楷體" w:eastAsia="標楷體" w:hAnsi="標楷體" w:hint="eastAsia"/>
              </w:rPr>
              <w:t>]x100%</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60000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60-5]</w:t>
            </w:r>
            <w:r>
              <w:rPr>
                <w:rFonts w:ascii="標楷體" w:eastAsia="標楷體" w:hAnsi="標楷體" w:hint="eastAsia"/>
              </w:rPr>
              <w:t>癌症篩檢健康服務，完成當年度應做之癌症篩檢項目</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150000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60-6]</w:t>
            </w:r>
            <w:r>
              <w:rPr>
                <w:rFonts w:ascii="標楷體" w:eastAsia="標楷體" w:hAnsi="標楷體" w:hint="eastAsia"/>
              </w:rPr>
              <w:t>健康答鈴，邀您健康，「智慧型自動語音辨識」癌症篩檢提醒系統</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提醒人次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150000</w:t>
            </w:r>
            <w:r>
              <w:rPr>
                <w:rFonts w:ascii="標楷體" w:eastAsia="標楷體" w:hAnsi="標楷體" w:hint="eastAsia"/>
              </w:rPr>
              <w:t>人次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60-7]</w:t>
            </w:r>
            <w:r>
              <w:rPr>
                <w:rFonts w:ascii="標楷體" w:eastAsia="標楷體" w:hAnsi="標楷體" w:hint="eastAsia"/>
              </w:rPr>
              <w:t>胃您好</w:t>
            </w:r>
            <w:r>
              <w:rPr>
                <w:rFonts w:ascii="標楷體" w:eastAsia="標楷體" w:hAnsi="標楷體" w:hint="eastAsia"/>
              </w:rPr>
              <w:t>~</w:t>
            </w:r>
            <w:r>
              <w:rPr>
                <w:rFonts w:ascii="標楷體" w:eastAsia="標楷體" w:hAnsi="標楷體" w:hint="eastAsia"/>
              </w:rPr>
              <w:t>胃癌防治暨胃幽門桿菌篩檢服務計畫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完成率（篩檢人數÷當年篩檢目標數）</w:t>
            </w:r>
            <w:r>
              <w:rPr>
                <w:rFonts w:ascii="標楷體" w:eastAsia="標楷體" w:hAnsi="標楷體" w:hint="eastAsia"/>
              </w:rPr>
              <w:t>x100%</w:t>
            </w:r>
            <w:r>
              <w:rPr>
                <w:rFonts w:ascii="標楷體" w:eastAsia="標楷體" w:hAnsi="標楷體" w:hint="eastAsia"/>
              </w:rPr>
              <w:t>（同序號</w:t>
            </w:r>
            <w:r>
              <w:rPr>
                <w:rFonts w:ascii="標楷體" w:eastAsia="標楷體" w:hAnsi="標楷體" w:hint="eastAsia"/>
              </w:rPr>
              <w:t>8</w:t>
            </w:r>
            <w:r>
              <w:rPr>
                <w:rFonts w:ascii="標楷體" w:eastAsia="標楷體" w:hAnsi="標楷體" w:hint="eastAsia"/>
              </w:rPr>
              <w:t>－</w:t>
            </w:r>
            <w:r>
              <w:rPr>
                <w:rFonts w:ascii="標楷體" w:eastAsia="標楷體" w:hAnsi="標楷體" w:hint="eastAsia"/>
              </w:rPr>
              <w:t>4</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61-1]</w:t>
            </w:r>
            <w:r>
              <w:rPr>
                <w:rFonts w:ascii="標楷體" w:eastAsia="標楷體" w:hAnsi="標楷體" w:hint="eastAsia"/>
              </w:rPr>
              <w:t>推動高齡友善城市計畫，建構友善環境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辦理場次（辦理推動委員會及工作小組會議）</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w:t>
            </w:r>
            <w:r>
              <w:rPr>
                <w:rFonts w:ascii="標楷體" w:eastAsia="標楷體" w:hAnsi="標楷體" w:hint="eastAsia"/>
              </w:rPr>
              <w:t>場次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61-2]</w:t>
            </w:r>
            <w:r>
              <w:rPr>
                <w:rFonts w:ascii="標楷體" w:eastAsia="標楷體" w:hAnsi="標楷體" w:hint="eastAsia"/>
              </w:rPr>
              <w:t>縮短長期照護服務的評估等待</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評估完成率（縮短為</w:t>
            </w:r>
            <w:r>
              <w:rPr>
                <w:rFonts w:ascii="標楷體" w:eastAsia="標楷體" w:hAnsi="標楷體" w:hint="eastAsia"/>
              </w:rPr>
              <w:t>7</w:t>
            </w:r>
            <w:r>
              <w:rPr>
                <w:rFonts w:ascii="標楷體" w:eastAsia="標楷體" w:hAnsi="標楷體" w:hint="eastAsia"/>
              </w:rPr>
              <w:t>天之內完成長期照顧服務評估率）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85%</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62-1]</w:t>
            </w:r>
            <w:r>
              <w:rPr>
                <w:rFonts w:ascii="標楷體" w:eastAsia="標楷體" w:hAnsi="標楷體" w:hint="eastAsia"/>
              </w:rPr>
              <w:t>校園防疫計畫</w:t>
            </w:r>
            <w:r>
              <w:rPr>
                <w:rFonts w:ascii="標楷體" w:eastAsia="標楷體" w:hAnsi="標楷體" w:hint="eastAsia"/>
              </w:rPr>
              <w:t>(</w:t>
            </w:r>
            <w:r>
              <w:rPr>
                <w:rFonts w:ascii="標楷體" w:eastAsia="標楷體" w:hAnsi="標楷體" w:hint="eastAsia"/>
              </w:rPr>
              <w:t>包括校園防疫計畫及成果、校園腸病毒聚集事件演習</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完成計畫家數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215</w:t>
            </w:r>
            <w:r>
              <w:rPr>
                <w:rFonts w:ascii="標楷體" w:eastAsia="標楷體" w:hAnsi="標楷體" w:hint="eastAsia"/>
              </w:rPr>
              <w:t>家</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62-2]</w:t>
            </w:r>
            <w:r>
              <w:rPr>
                <w:rFonts w:ascii="標楷體" w:eastAsia="標楷體" w:hAnsi="標楷體" w:hint="eastAsia"/>
              </w:rPr>
              <w:t>辦理醫院感染管制查核作業</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查核家數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22</w:t>
            </w:r>
            <w:r>
              <w:rPr>
                <w:rFonts w:ascii="標楷體" w:eastAsia="標楷體" w:hAnsi="標楷體" w:hint="eastAsia"/>
              </w:rPr>
              <w:t>家</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62-3]</w:t>
            </w:r>
            <w:r>
              <w:rPr>
                <w:rFonts w:ascii="標楷體" w:eastAsia="標楷體" w:hAnsi="標楷體" w:hint="eastAsia"/>
              </w:rPr>
              <w:t>加強長照機構住民結核病防治計畫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符合率（符合評鑑標準表家數÷評鑑家數）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70%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63]</w:t>
            </w:r>
            <w:r>
              <w:rPr>
                <w:rFonts w:ascii="標楷體" w:eastAsia="標楷體" w:hAnsi="標楷體" w:hint="eastAsia"/>
              </w:rPr>
              <w:t>製作衛教宣導短片、專訪、光碟於公益頻道、地方頻道、電台等電子媒體播</w:t>
            </w:r>
            <w:r>
              <w:rPr>
                <w:rFonts w:ascii="標楷體" w:eastAsia="標楷體" w:hAnsi="標楷體" w:hint="eastAsia"/>
              </w:rPr>
              <w:lastRenderedPageBreak/>
              <w:t>放，以提升健康識能，促進縣民健康。</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完成率（辦理宣導主軸數÷當年中央宣導主軸數）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64-2]</w:t>
            </w:r>
            <w:r>
              <w:rPr>
                <w:rFonts w:ascii="標楷體" w:eastAsia="標楷體" w:hAnsi="標楷體" w:hint="eastAsia"/>
              </w:rPr>
              <w:t>化工原料與食品添加物分流管制</w:t>
            </w:r>
            <w:r>
              <w:rPr>
                <w:rFonts w:ascii="標楷體" w:eastAsia="標楷體" w:hAnsi="標楷體" w:hint="eastAsia"/>
              </w:rPr>
              <w:t>-</w:t>
            </w:r>
            <w:r>
              <w:rPr>
                <w:rFonts w:ascii="標楷體" w:eastAsia="標楷體" w:hAnsi="標楷體" w:hint="eastAsia"/>
              </w:rPr>
              <w:t>校園午餐食材溯源及食品鏈稽查管理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215</w:t>
            </w:r>
            <w:r>
              <w:rPr>
                <w:rFonts w:ascii="標楷體" w:eastAsia="標楷體" w:hAnsi="標楷體" w:hint="eastAsia"/>
              </w:rPr>
              <w:t>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18</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64-2]</w:t>
            </w:r>
            <w:r>
              <w:rPr>
                <w:rFonts w:ascii="標楷體" w:eastAsia="標楷體" w:hAnsi="標楷體" w:hint="eastAsia"/>
              </w:rPr>
              <w:t>化工原料與食品添加物分流管制</w:t>
            </w:r>
            <w:r>
              <w:rPr>
                <w:rFonts w:ascii="標楷體" w:eastAsia="標楷體" w:hAnsi="標楷體" w:hint="eastAsia"/>
              </w:rPr>
              <w:t>-</w:t>
            </w:r>
            <w:r>
              <w:rPr>
                <w:rFonts w:ascii="標楷體" w:eastAsia="標楷體" w:hAnsi="標楷體" w:hint="eastAsia"/>
              </w:rPr>
              <w:t>食品添加物業者禁出或來源及流向總清查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30</w:t>
            </w:r>
            <w:r>
              <w:rPr>
                <w:rFonts w:ascii="標楷體" w:eastAsia="標楷體" w:hAnsi="標楷體" w:hint="eastAsia"/>
              </w:rPr>
              <w:t>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64-2]</w:t>
            </w:r>
            <w:r>
              <w:rPr>
                <w:rFonts w:ascii="標楷體" w:eastAsia="標楷體" w:hAnsi="標楷體" w:hint="eastAsia"/>
              </w:rPr>
              <w:t>校園午餐食材安全無毒，地產地銷</w:t>
            </w:r>
            <w:r>
              <w:rPr>
                <w:rFonts w:ascii="標楷體" w:eastAsia="標楷體" w:hAnsi="標楷體" w:hint="eastAsia"/>
              </w:rPr>
              <w:t>-</w:t>
            </w:r>
            <w:r>
              <w:rPr>
                <w:rFonts w:ascii="標楷體" w:eastAsia="標楷體" w:hAnsi="標楷體" w:hint="eastAsia"/>
              </w:rPr>
              <w:t>加強校園午餐食材之稽查抽驗及黑心食品連坐下架及雙重複驗上架管制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215</w:t>
            </w:r>
            <w:r>
              <w:rPr>
                <w:rFonts w:ascii="標楷體" w:eastAsia="標楷體" w:hAnsi="標楷體" w:hint="eastAsia"/>
              </w:rPr>
              <w:t>家次</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64-2]</w:t>
            </w:r>
            <w:r>
              <w:rPr>
                <w:rFonts w:ascii="標楷體" w:eastAsia="標楷體" w:hAnsi="標楷體" w:hint="eastAsia"/>
              </w:rPr>
              <w:t>充實食品稽查人力，提升食品檢驗量能</w:t>
            </w:r>
            <w:r>
              <w:rPr>
                <w:rFonts w:ascii="標楷體" w:eastAsia="標楷體" w:hAnsi="標楷體" w:hint="eastAsia"/>
              </w:rPr>
              <w:t>-</w:t>
            </w:r>
            <w:r>
              <w:rPr>
                <w:rFonts w:ascii="標楷體" w:eastAsia="標楷體" w:hAnsi="標楷體" w:hint="eastAsia"/>
              </w:rPr>
              <w:t>擴增食品稽查及檢驗專業人力質量</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成長率（本年度所有稽查總人力－</w:t>
            </w:r>
            <w:r>
              <w:rPr>
                <w:rFonts w:ascii="標楷體" w:eastAsia="標楷體" w:hAnsi="標楷體" w:hint="eastAsia"/>
              </w:rPr>
              <w:t>103</w:t>
            </w:r>
            <w:r>
              <w:rPr>
                <w:rFonts w:ascii="標楷體" w:eastAsia="標楷體" w:hAnsi="標楷體" w:hint="eastAsia"/>
              </w:rPr>
              <w:t>年度所有稽查總人力）</w:t>
            </w:r>
            <w:r>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rPr>
              <w:t>103</w:t>
            </w:r>
            <w:r>
              <w:rPr>
                <w:rFonts w:ascii="標楷體" w:eastAsia="標楷體" w:hAnsi="標楷體" w:hint="eastAsia"/>
              </w:rPr>
              <w:t>年度所有稽查總人力</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30%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64-2]</w:t>
            </w:r>
            <w:r>
              <w:rPr>
                <w:rFonts w:ascii="標楷體" w:eastAsia="標楷體" w:hAnsi="標楷體" w:hint="eastAsia"/>
              </w:rPr>
              <w:t>充實食品稽查人力，提升食品檢驗量能</w:t>
            </w:r>
            <w:r>
              <w:rPr>
                <w:rFonts w:ascii="標楷體" w:eastAsia="標楷體" w:hAnsi="標楷體" w:hint="eastAsia"/>
              </w:rPr>
              <w:t>-</w:t>
            </w:r>
            <w:r>
              <w:rPr>
                <w:rFonts w:ascii="標楷體" w:eastAsia="標楷體" w:hAnsi="標楷體" w:hint="eastAsia"/>
              </w:rPr>
              <w:t>提昇檢驗品質與效率，擴大民間實驗室代檢</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檢驗件數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1200</w:t>
            </w:r>
            <w:r>
              <w:rPr>
                <w:rFonts w:ascii="標楷體" w:eastAsia="標楷體" w:hAnsi="標楷體" w:hint="eastAsia"/>
              </w:rPr>
              <w:t>件</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64-3]</w:t>
            </w:r>
            <w:r>
              <w:rPr>
                <w:rFonts w:ascii="標楷體" w:eastAsia="標楷體" w:hAnsi="標楷體" w:hint="eastAsia"/>
              </w:rPr>
              <w:t>建構食品履歷資訊平台</w:t>
            </w:r>
            <w:r>
              <w:rPr>
                <w:rFonts w:ascii="標楷體" w:eastAsia="標楷體" w:hAnsi="標楷體" w:hint="eastAsia"/>
              </w:rPr>
              <w:t>-</w:t>
            </w:r>
            <w:r>
              <w:rPr>
                <w:rFonts w:ascii="標楷體" w:eastAsia="標楷體" w:hAnsi="標楷體" w:hint="eastAsia"/>
              </w:rPr>
              <w:t>落實校園午餐食材登錄，菜單透明化</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查核率（已查核家數÷應查核家數）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64-3]</w:t>
            </w:r>
            <w:r>
              <w:rPr>
                <w:rFonts w:ascii="標楷體" w:eastAsia="標楷體" w:hAnsi="標楷體" w:hint="eastAsia"/>
              </w:rPr>
              <w:t>建構食品履歷資訊平台</w:t>
            </w:r>
            <w:r>
              <w:rPr>
                <w:rFonts w:ascii="標楷體" w:eastAsia="標楷體" w:hAnsi="標楷體" w:hint="eastAsia"/>
              </w:rPr>
              <w:t>-</w:t>
            </w:r>
            <w:r>
              <w:rPr>
                <w:rFonts w:ascii="標楷體" w:eastAsia="標楷體" w:hAnsi="標楷體" w:hint="eastAsia"/>
              </w:rPr>
              <w:t>推動食品業者登錄</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登錄家數（</w:t>
            </w:r>
            <w:r>
              <w:rPr>
                <w:rFonts w:ascii="標楷體" w:eastAsia="標楷體" w:hAnsi="標楷體" w:hint="eastAsia"/>
              </w:rPr>
              <w:t>105</w:t>
            </w:r>
            <w:r>
              <w:rPr>
                <w:rFonts w:ascii="標楷體" w:eastAsia="標楷體" w:hAnsi="標楷體" w:hint="eastAsia"/>
              </w:rPr>
              <w:t>－</w:t>
            </w:r>
            <w:r>
              <w:rPr>
                <w:rFonts w:ascii="標楷體" w:eastAsia="標楷體" w:hAnsi="標楷體" w:hint="eastAsia"/>
              </w:rPr>
              <w:t>107</w:t>
            </w:r>
            <w:r>
              <w:rPr>
                <w:rFonts w:ascii="標楷體" w:eastAsia="標楷體" w:hAnsi="標楷體" w:hint="eastAsia"/>
              </w:rPr>
              <w:t>年依新增法規公告登錄業別期程辦理）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4000</w:t>
            </w:r>
            <w:r>
              <w:rPr>
                <w:rFonts w:ascii="標楷體" w:eastAsia="標楷體" w:hAnsi="標楷體" w:hint="eastAsia"/>
              </w:rPr>
              <w:t>家</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69]</w:t>
            </w:r>
            <w:r>
              <w:rPr>
                <w:rFonts w:ascii="標楷體" w:eastAsia="標楷體" w:hAnsi="標楷體" w:hint="eastAsia"/>
              </w:rPr>
              <w:t>幼兒園兒童牙齒塗氟及口腔檢查、國小一年級新生齒溝封填服務計畫</w:t>
            </w:r>
            <w:r>
              <w:rPr>
                <w:rFonts w:ascii="標楷體" w:eastAsia="標楷體" w:hAnsi="標楷體" w:hint="eastAsia"/>
              </w:rPr>
              <w:t>-</w:t>
            </w:r>
            <w:r>
              <w:rPr>
                <w:rFonts w:ascii="標楷體" w:eastAsia="標楷體" w:hAnsi="標楷體" w:hint="eastAsia"/>
              </w:rPr>
              <w:t>幼兒園兒童牙齒塗氟服務計畫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20000</w:t>
            </w:r>
            <w:r>
              <w:rPr>
                <w:rFonts w:ascii="標楷體" w:eastAsia="標楷體" w:hAnsi="標楷體" w:hint="eastAsia"/>
              </w:rPr>
              <w:t>人</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69]</w:t>
            </w:r>
            <w:r>
              <w:rPr>
                <w:rFonts w:ascii="標楷體" w:eastAsia="標楷體" w:hAnsi="標楷體" w:hint="eastAsia"/>
              </w:rPr>
              <w:t>幼兒園兒童牙齒塗氟及口腔檢查、國小一年級新生齒溝封填服務計畫</w:t>
            </w:r>
            <w:r>
              <w:rPr>
                <w:rFonts w:ascii="標楷體" w:eastAsia="標楷體" w:hAnsi="標楷體" w:hint="eastAsia"/>
              </w:rPr>
              <w:t>-</w:t>
            </w:r>
            <w:r>
              <w:rPr>
                <w:rFonts w:ascii="標楷體" w:eastAsia="標楷體" w:hAnsi="標楷體" w:hint="eastAsia"/>
              </w:rPr>
              <w:t>國小學童臼齒窩溝封填學校巡迴服務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服務人數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1000</w:t>
            </w:r>
            <w:r>
              <w:rPr>
                <w:rFonts w:ascii="標楷體" w:eastAsia="標楷體" w:hAnsi="標楷體" w:hint="eastAsia"/>
              </w:rPr>
              <w:t>人</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71]</w:t>
            </w:r>
            <w:r>
              <w:rPr>
                <w:rFonts w:ascii="標楷體" w:eastAsia="標楷體" w:hAnsi="標楷體" w:hint="eastAsia"/>
              </w:rPr>
              <w:t>牙醫師身障機構駐點及巡迴醫療衛教服務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提供服務家數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12</w:t>
            </w:r>
            <w:r>
              <w:rPr>
                <w:rFonts w:ascii="標楷體" w:eastAsia="標楷體" w:hAnsi="標楷體" w:hint="eastAsia"/>
              </w:rPr>
              <w:t>家</w:t>
            </w:r>
          </w:p>
        </w:tc>
      </w:tr>
      <w:tr w:rsidR="00000000">
        <w:trPr>
          <w:divId w:val="2053462503"/>
        </w:trPr>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lastRenderedPageBreak/>
              <w:t>十七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推動提案制度與成立品管圈，提升服務品質</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成立品管圈活動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業務單位成立品管圈活動組圈率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100%</w:t>
            </w:r>
          </w:p>
        </w:tc>
      </w:tr>
    </w:tbl>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註：</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評估體制之數字代號意義如下：</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1.</w:t>
      </w:r>
      <w:r>
        <w:rPr>
          <w:rFonts w:ascii="標楷體" w:eastAsia="標楷體" w:hAnsi="標楷體" w:hint="eastAsia"/>
          <w:sz w:val="18"/>
          <w:szCs w:val="18"/>
        </w:rPr>
        <w:t>指實際評估作業係運用既有之組織架構進行。</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2.</w:t>
      </w:r>
      <w:r>
        <w:rPr>
          <w:rFonts w:ascii="標楷體" w:eastAsia="標楷體" w:hAnsi="標楷體" w:hint="eastAsia"/>
          <w:sz w:val="18"/>
          <w:szCs w:val="18"/>
        </w:rPr>
        <w:t>指實際評估作業係由特定之任務編組進行。</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3.</w:t>
      </w:r>
      <w:r>
        <w:rPr>
          <w:rFonts w:ascii="標楷體" w:eastAsia="標楷體" w:hAnsi="標楷體" w:hint="eastAsia"/>
          <w:sz w:val="18"/>
          <w:szCs w:val="18"/>
        </w:rPr>
        <w:t>指實際評估作業係透過第三者方式（如由專家學者）進行。</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4.</w:t>
      </w:r>
      <w:r>
        <w:rPr>
          <w:rFonts w:ascii="標楷體" w:eastAsia="標楷體" w:hAnsi="標楷體" w:hint="eastAsia"/>
          <w:sz w:val="18"/>
          <w:szCs w:val="18"/>
        </w:rPr>
        <w:t>指實際評估作業係運用既有之組織架構並邀請第三者共同參與進行。</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5.</w:t>
      </w:r>
      <w:r>
        <w:rPr>
          <w:rFonts w:ascii="標楷體" w:eastAsia="標楷體" w:hAnsi="標楷體" w:hint="eastAsia"/>
          <w:sz w:val="18"/>
          <w:szCs w:val="18"/>
        </w:rPr>
        <w:t>其它。</w:t>
      </w:r>
    </w:p>
    <w:p w:rsidR="00000000" w:rsidRDefault="004D3509">
      <w:pPr>
        <w:pStyle w:val="Web"/>
        <w:spacing w:beforeLines="1" w:before="2" w:beforeAutospacing="0" w:after="0" w:afterAutospacing="0" w:line="400" w:lineRule="exact"/>
        <w:divId w:val="2053462503"/>
        <w:rPr>
          <w:rFonts w:ascii="標楷體" w:eastAsia="標楷體" w:hAnsi="標楷體" w:hint="eastAsia"/>
          <w:sz w:val="28"/>
          <w:szCs w:val="28"/>
        </w:rPr>
      </w:pPr>
      <w:r>
        <w:br w:type="page"/>
      </w:r>
      <w:r>
        <w:rPr>
          <w:rFonts w:ascii="標楷體" w:eastAsia="標楷體" w:hAnsi="標楷體"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9"/>
        <w:gridCol w:w="1544"/>
        <w:gridCol w:w="309"/>
        <w:gridCol w:w="2624"/>
        <w:gridCol w:w="616"/>
        <w:gridCol w:w="617"/>
        <w:gridCol w:w="2625"/>
        <w:gridCol w:w="1545"/>
      </w:tblGrid>
      <w:tr w:rsidR="00000000">
        <w:trPr>
          <w:divId w:val="205346250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共同性指標</w:t>
            </w:r>
          </w:p>
        </w:tc>
      </w:tr>
      <w:tr w:rsidR="00000000">
        <w:trPr>
          <w:divId w:val="205346250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both"/>
              <w:rPr>
                <w:rFonts w:ascii="標楷體" w:eastAsia="標楷體" w:hAnsi="標楷體"/>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評估</w:t>
            </w:r>
            <w:r>
              <w:rPr>
                <w:rFonts w:ascii="標楷體" w:eastAsia="標楷體" w:hAnsi="標楷體" w:hint="eastAsia"/>
              </w:rPr>
              <w:br/>
            </w:r>
            <w:r>
              <w:rPr>
                <w:rFonts w:ascii="標楷體" w:eastAsia="標楷體" w:hAnsi="標楷體" w:hint="eastAsia"/>
              </w:rP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評估</w:t>
            </w:r>
            <w:r>
              <w:rPr>
                <w:rFonts w:ascii="標楷體" w:eastAsia="標楷體" w:hAnsi="標楷體" w:hint="eastAsia"/>
              </w:rPr>
              <w:br/>
            </w:r>
            <w:r>
              <w:rPr>
                <w:rFonts w:ascii="標楷體" w:eastAsia="標楷體" w:hAnsi="標楷體" w:hint="eastAsia"/>
              </w:rP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年度目標值</w:t>
            </w:r>
          </w:p>
        </w:tc>
      </w:tr>
      <w:tr w:rsidR="00000000">
        <w:trPr>
          <w:divId w:val="2053462503"/>
        </w:trPr>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節約政府支出，邁向財政收支平衡</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【各計畫經常門業務費預算數（不含臨時人員薪資）－經常門業務費決算數（不含臨時人員薪資）】÷經常門業務費預算數（不含臨時人員薪資）※決算數＝實支數＋保留數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r>
      <w:tr w:rsidR="00000000">
        <w:trPr>
          <w:divId w:val="2053462503"/>
        </w:trPr>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控管編制員額</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（本年度編制員額－上年度編制員額）÷上年度編制員額</w:t>
            </w:r>
            <w:r>
              <w:rPr>
                <w:rFonts w:ascii="標楷體" w:eastAsia="標楷體" w:hAnsi="標楷體" w:hint="eastAsia"/>
              </w:rPr>
              <w:t>x100%</w:t>
            </w:r>
            <w:r>
              <w:rPr>
                <w:rFonts w:ascii="標楷體" w:eastAsia="標楷體" w:hAnsi="標楷體" w:hint="eastAsia"/>
              </w:rPr>
              <w:t>（業務移撥之情事不列入成長率計算）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0%</w:t>
            </w:r>
          </w:p>
        </w:tc>
      </w:tr>
      <w:tr w:rsidR="00000000">
        <w:trPr>
          <w:divId w:val="20534625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約聘僱員額及職等嚴格控管</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（本年度以公務預算及基金僱用之約聘僱員額總數－上年度以公務預算及基金僱用之約聘僱員額總數）÷上年度以公務預算及基金僱用之約聘僱員額總數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0%</w:t>
            </w: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（本年度以公務預算及基金僱用之約聘僱員額涉提高職等人數）÷上年度以公務預算及基金僱用之約聘僱員額總數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0%</w:t>
            </w:r>
          </w:p>
        </w:tc>
      </w:tr>
      <w:tr w:rsidR="00000000">
        <w:trPr>
          <w:divId w:val="2053462503"/>
        </w:trPr>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推動公務人員終身學習</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hint="eastAsia"/>
              </w:rPr>
            </w:pPr>
            <w:r>
              <w:rPr>
                <w:rFonts w:ascii="標楷體" w:eastAsia="標楷體" w:hAnsi="標楷體" w:hint="eastAsia"/>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本年度單位內每人每年（含約聘雇人員，不含臨時人員）應完成與業務相關學習時數</w:t>
            </w:r>
            <w:r>
              <w:rPr>
                <w:rFonts w:ascii="標楷體" w:eastAsia="標楷體" w:hAnsi="標楷體" w:hint="eastAsia"/>
              </w:rPr>
              <w:t>20</w:t>
            </w:r>
            <w:r>
              <w:rPr>
                <w:rFonts w:ascii="標楷體" w:eastAsia="標楷體" w:hAnsi="標楷體" w:hint="eastAsia"/>
              </w:rPr>
              <w:t>小時，其中</w:t>
            </w:r>
            <w:r>
              <w:rPr>
                <w:rFonts w:ascii="標楷體" w:eastAsia="標楷體" w:hAnsi="標楷體" w:hint="eastAsia"/>
              </w:rPr>
              <w:t>10</w:t>
            </w:r>
            <w:r>
              <w:rPr>
                <w:rFonts w:ascii="標楷體" w:eastAsia="標楷體" w:hAnsi="標楷體" w:hint="eastAsia"/>
              </w:rPr>
              <w:t>小時必須於</w:t>
            </w:r>
            <w:r>
              <w:rPr>
                <w:rFonts w:ascii="標楷體" w:eastAsia="標楷體" w:hAnsi="標楷體" w:hint="eastAsia"/>
              </w:rPr>
              <w:t>9</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日以前完成「當前政府重大政策」、「法定訓練」及「民主治理價值」等課程：</w:t>
            </w:r>
          </w:p>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1.</w:t>
            </w:r>
            <w:r>
              <w:rPr>
                <w:rFonts w:ascii="標楷體" w:eastAsia="標楷體" w:hAnsi="標楷體" w:hint="eastAsia"/>
              </w:rPr>
              <w:t>當前政府重大政策（</w:t>
            </w:r>
            <w:r>
              <w:rPr>
                <w:rFonts w:ascii="標楷體" w:eastAsia="標楷體" w:hAnsi="標楷體" w:hint="eastAsia"/>
              </w:rPr>
              <w:t>1</w:t>
            </w:r>
            <w:r>
              <w:rPr>
                <w:rFonts w:ascii="標楷體" w:eastAsia="標楷體" w:hAnsi="標楷體" w:hint="eastAsia"/>
              </w:rPr>
              <w:t>小時）</w:t>
            </w:r>
          </w:p>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2.</w:t>
            </w:r>
            <w:r>
              <w:rPr>
                <w:rFonts w:ascii="標楷體" w:eastAsia="標楷體" w:hAnsi="標楷體" w:hint="eastAsia"/>
              </w:rPr>
              <w:t>環境教育（</w:t>
            </w:r>
            <w:r>
              <w:rPr>
                <w:rFonts w:ascii="標楷體" w:eastAsia="標楷體" w:hAnsi="標楷體" w:hint="eastAsia"/>
              </w:rPr>
              <w:t>4</w:t>
            </w:r>
            <w:r>
              <w:rPr>
                <w:rFonts w:ascii="標楷體" w:eastAsia="標楷體" w:hAnsi="標楷體" w:hint="eastAsia"/>
              </w:rPr>
              <w:t>小時）</w:t>
            </w:r>
          </w:p>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3.</w:t>
            </w:r>
            <w:r>
              <w:rPr>
                <w:rFonts w:ascii="標楷體" w:eastAsia="標楷體" w:hAnsi="標楷體" w:hint="eastAsia"/>
              </w:rPr>
              <w:t>民主治理價值課程（</w:t>
            </w:r>
            <w:r>
              <w:rPr>
                <w:rFonts w:ascii="標楷體" w:eastAsia="標楷體" w:hAnsi="標楷體" w:hint="eastAsia"/>
              </w:rPr>
              <w:t>5</w:t>
            </w:r>
            <w:r>
              <w:rPr>
                <w:rFonts w:ascii="標楷體" w:eastAsia="標楷體" w:hAnsi="標楷體" w:hint="eastAsia"/>
              </w:rPr>
              <w:t>小時）：</w:t>
            </w:r>
          </w:p>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t>（</w:t>
            </w:r>
            <w:r>
              <w:rPr>
                <w:rFonts w:ascii="標楷體" w:eastAsia="標楷體" w:hAnsi="標楷體" w:hint="eastAsia"/>
              </w:rPr>
              <w:t>1</w:t>
            </w:r>
            <w:r>
              <w:rPr>
                <w:rFonts w:ascii="標楷體" w:eastAsia="標楷體" w:hAnsi="標楷體" w:hint="eastAsia"/>
              </w:rPr>
              <w:t>）性別主流化（</w:t>
            </w:r>
            <w:r>
              <w:rPr>
                <w:rFonts w:ascii="標楷體" w:eastAsia="標楷體" w:hAnsi="標楷體" w:hint="eastAsia"/>
              </w:rPr>
              <w:t>1</w:t>
            </w:r>
            <w:r>
              <w:rPr>
                <w:rFonts w:ascii="標楷體" w:eastAsia="標楷體" w:hAnsi="標楷體" w:hint="eastAsia"/>
              </w:rPr>
              <w:t>小時）</w:t>
            </w:r>
          </w:p>
          <w:p w:rsidR="00000000" w:rsidRDefault="004D3509">
            <w:pPr>
              <w:pStyle w:val="Web"/>
              <w:wordWrap w:val="0"/>
              <w:spacing w:before="0" w:beforeAutospacing="0" w:after="0" w:afterAutospacing="0" w:line="320" w:lineRule="exact"/>
              <w:rPr>
                <w:rFonts w:ascii="標楷體" w:eastAsia="標楷體" w:hAnsi="標楷體" w:hint="eastAsia"/>
              </w:rPr>
            </w:pPr>
            <w:r>
              <w:rPr>
                <w:rFonts w:ascii="標楷體" w:eastAsia="標楷體" w:hAnsi="標楷體" w:hint="eastAsia"/>
              </w:rPr>
              <w:lastRenderedPageBreak/>
              <w:t>（</w:t>
            </w:r>
            <w:r>
              <w:rPr>
                <w:rFonts w:ascii="標楷體" w:eastAsia="標楷體" w:hAnsi="標楷體" w:hint="eastAsia"/>
              </w:rPr>
              <w:t>2</w:t>
            </w:r>
            <w:r>
              <w:rPr>
                <w:rFonts w:ascii="標楷體" w:eastAsia="標楷體" w:hAnsi="標楷體" w:hint="eastAsia"/>
              </w:rPr>
              <w:t>）廉政與服務倫理、人權教育、行政中立、多元族群文化、公民參與等（</w:t>
            </w:r>
            <w:r>
              <w:rPr>
                <w:rFonts w:ascii="標楷體" w:eastAsia="標楷體" w:hAnsi="標楷體" w:hint="eastAsia"/>
              </w:rPr>
              <w:t>4</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lastRenderedPageBreak/>
              <w:t>20</w:t>
            </w:r>
            <w:r>
              <w:rPr>
                <w:rFonts w:ascii="標楷體" w:eastAsia="標楷體" w:hAnsi="標楷體" w:hint="eastAsia"/>
              </w:rPr>
              <w:t>小時</w:t>
            </w:r>
          </w:p>
        </w:tc>
      </w:tr>
    </w:tbl>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lastRenderedPageBreak/>
        <w:t>註：</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評估體制之數字代號意義如下：</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1.</w:t>
      </w:r>
      <w:r>
        <w:rPr>
          <w:rFonts w:ascii="標楷體" w:eastAsia="標楷體" w:hAnsi="標楷體" w:hint="eastAsia"/>
          <w:sz w:val="18"/>
          <w:szCs w:val="18"/>
        </w:rPr>
        <w:t>指實際評估作業係運用既有之組織架構進行。</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2.</w:t>
      </w:r>
      <w:r>
        <w:rPr>
          <w:rFonts w:ascii="標楷體" w:eastAsia="標楷體" w:hAnsi="標楷體" w:hint="eastAsia"/>
          <w:sz w:val="18"/>
          <w:szCs w:val="18"/>
        </w:rPr>
        <w:t>指實際評估作業係由特定之任務編組進行。</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3.</w:t>
      </w:r>
      <w:r>
        <w:rPr>
          <w:rFonts w:ascii="標楷體" w:eastAsia="標楷體" w:hAnsi="標楷體" w:hint="eastAsia"/>
          <w:sz w:val="18"/>
          <w:szCs w:val="18"/>
        </w:rPr>
        <w:t>指實際評估作業係透過第三者方式（如由專家學者）進行。</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4.</w:t>
      </w:r>
      <w:r>
        <w:rPr>
          <w:rFonts w:ascii="標楷體" w:eastAsia="標楷體" w:hAnsi="標楷體" w:hint="eastAsia"/>
          <w:sz w:val="18"/>
          <w:szCs w:val="18"/>
        </w:rPr>
        <w:t>指實際評估作業係運用既有之組織架構並邀請第三者共同參與進行。</w:t>
      </w:r>
    </w:p>
    <w:p w:rsidR="00000000" w:rsidRDefault="004D3509">
      <w:pPr>
        <w:pStyle w:val="Web"/>
        <w:spacing w:before="0" w:beforeAutospacing="0" w:after="0" w:afterAutospacing="0" w:line="320" w:lineRule="exact"/>
        <w:divId w:val="2053462503"/>
        <w:rPr>
          <w:rFonts w:ascii="標楷體" w:eastAsia="標楷體" w:hAnsi="標楷體" w:hint="eastAsia"/>
          <w:sz w:val="18"/>
          <w:szCs w:val="18"/>
        </w:rPr>
      </w:pPr>
      <w:r>
        <w:rPr>
          <w:rFonts w:ascii="標楷體" w:eastAsia="標楷體" w:hAnsi="標楷體" w:hint="eastAsia"/>
          <w:sz w:val="18"/>
          <w:szCs w:val="18"/>
        </w:rPr>
        <w:t xml:space="preserve">　　</w:t>
      </w:r>
      <w:r>
        <w:rPr>
          <w:rFonts w:ascii="標楷體" w:eastAsia="標楷體" w:hAnsi="標楷體" w:hint="eastAsia"/>
          <w:sz w:val="18"/>
          <w:szCs w:val="18"/>
        </w:rPr>
        <w:t>5.</w:t>
      </w:r>
      <w:r>
        <w:rPr>
          <w:rFonts w:ascii="標楷體" w:eastAsia="標楷體" w:hAnsi="標楷體" w:hint="eastAsia"/>
          <w:sz w:val="18"/>
          <w:szCs w:val="18"/>
        </w:rPr>
        <w:t>其它。</w:t>
      </w:r>
    </w:p>
    <w:p w:rsidR="00000000" w:rsidRDefault="004D3509">
      <w:pPr>
        <w:pStyle w:val="Web"/>
        <w:spacing w:beforeLines="1" w:before="2" w:beforeAutospacing="0" w:after="0" w:afterAutospacing="0" w:line="400" w:lineRule="exact"/>
        <w:divId w:val="2053462503"/>
        <w:rPr>
          <w:rFonts w:ascii="標楷體" w:eastAsia="標楷體" w:hAnsi="標楷體" w:hint="eastAsia"/>
          <w:sz w:val="28"/>
          <w:szCs w:val="28"/>
        </w:rPr>
      </w:pPr>
      <w:r>
        <w:br w:type="page"/>
      </w:r>
      <w:r>
        <w:rPr>
          <w:rFonts w:ascii="標楷體" w:eastAsia="標楷體" w:hAnsi="標楷體" w:hint="eastAsia"/>
          <w:b/>
          <w:bCs/>
          <w:sz w:val="28"/>
          <w:szCs w:val="28"/>
        </w:rPr>
        <w:lastRenderedPageBreak/>
        <w:t>肆、彰化縣衛生局年度重要施政計畫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1"/>
        <w:gridCol w:w="1630"/>
        <w:gridCol w:w="4483"/>
        <w:gridCol w:w="1630"/>
        <w:gridCol w:w="815"/>
      </w:tblGrid>
      <w:tr w:rsidR="00000000">
        <w:trPr>
          <w:divId w:val="205346250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重要計畫項目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實施內容</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預算金額</w:t>
            </w:r>
            <w:r>
              <w:rPr>
                <w:rFonts w:ascii="標楷體" w:eastAsia="標楷體" w:hAnsi="標楷體" w:hint="eastAsia"/>
              </w:rPr>
              <w:t>(</w:t>
            </w:r>
            <w:r>
              <w:rPr>
                <w:rFonts w:ascii="標楷體" w:eastAsia="標楷體" w:hAnsi="標楷體" w:hint="eastAsia"/>
              </w:rPr>
              <w:t>仟元</w:t>
            </w:r>
            <w:r>
              <w:rPr>
                <w:rFonts w:ascii="標楷體" w:eastAsia="標楷體" w:hAnsi="標楷體" w:hint="eastAsia"/>
              </w:rPr>
              <w:t>)</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D3509">
            <w:pPr>
              <w:wordWrap w:val="0"/>
              <w:spacing w:line="320" w:lineRule="exact"/>
              <w:jc w:val="center"/>
              <w:rPr>
                <w:rFonts w:ascii="標楷體" w:eastAsia="標楷體" w:hAnsi="標楷體" w:hint="eastAsia"/>
              </w:rPr>
            </w:pPr>
            <w:r>
              <w:rPr>
                <w:rFonts w:ascii="標楷體" w:eastAsia="標楷體" w:hAnsi="標楷體" w:hint="eastAsia"/>
              </w:rPr>
              <w:t>備註</w:t>
            </w:r>
          </w:p>
        </w:tc>
      </w:tr>
      <w:tr w:rsidR="00000000">
        <w:trPr>
          <w:divId w:val="20534625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一、衛生業務</w:t>
            </w:r>
            <w:r>
              <w:rPr>
                <w:rFonts w:ascii="標楷體" w:eastAsia="標楷體" w:hAnsi="標楷體" w:hint="eastAsia"/>
              </w:rPr>
              <w:t>-</w:t>
            </w:r>
            <w:r>
              <w:rPr>
                <w:rFonts w:ascii="標楷體" w:eastAsia="標楷體" w:hAnsi="標楷體" w:hint="eastAsia"/>
              </w:rPr>
              <w:t>醫政管理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強化本縣醫療資源，建構完善緊急醫療救護網</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１、辦理南彰化地區緊急醫療資源改善，提供</w:t>
            </w:r>
            <w:r>
              <w:rPr>
                <w:rFonts w:ascii="標楷體" w:eastAsia="標楷體" w:hAnsi="標楷體" w:hint="eastAsia"/>
              </w:rPr>
              <w:t>24</w:t>
            </w:r>
            <w:r>
              <w:rPr>
                <w:rFonts w:ascii="標楷體" w:eastAsia="標楷體" w:hAnsi="標楷體" w:hint="eastAsia"/>
              </w:rPr>
              <w:t>小時急診服務之責任醫院作為基地醫院。</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２、維持南彰化地區夜間及假日全天候</w:t>
            </w:r>
            <w:r>
              <w:rPr>
                <w:rFonts w:ascii="標楷體" w:eastAsia="標楷體" w:hAnsi="標楷體" w:hint="eastAsia"/>
              </w:rPr>
              <w:t>24</w:t>
            </w:r>
            <w:r>
              <w:rPr>
                <w:rFonts w:ascii="標楷體" w:eastAsia="標楷體" w:hAnsi="標楷體" w:hint="eastAsia"/>
              </w:rPr>
              <w:t>小時急診看診之需求。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10,870</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7,999</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18,869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加強醫政業務管理，提升醫療照護品質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１、加強醫療機構業務督導，落實輔導醫</w:t>
            </w:r>
            <w:r>
              <w:rPr>
                <w:rFonts w:ascii="標楷體" w:eastAsia="標楷體" w:hAnsi="標楷體" w:hint="eastAsia"/>
              </w:rPr>
              <w:t xml:space="preserve"> </w:t>
            </w:r>
            <w:r>
              <w:rPr>
                <w:rFonts w:ascii="標楷體" w:eastAsia="標楷體" w:hAnsi="標楷體" w:hint="eastAsia"/>
              </w:rPr>
              <w:t>療機構提升醫療品質：每年辦理醫療機構督導考核作業，並不定期進行輔導與抽查。</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２、加強社區心理衛生工作：加強自殺通報個案及其家屬追蹤關懷輔導及轉介服務，並整合連結相關資源網絡，以提供適切性的資源。</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３、加強精神疾病防治業務，落實社區精神病人訪視工作：針對本縣關懷訪視之精神疾病個案，提供完善之</w:t>
            </w:r>
            <w:r>
              <w:rPr>
                <w:rFonts w:ascii="標楷體" w:eastAsia="標楷體" w:hAnsi="標楷體" w:hint="eastAsia"/>
              </w:rPr>
              <w:t>個案管理，以了解並掌握個案狀態，落實個案追蹤管理與關懷。</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7,838</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2,933</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10,771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二、衛生業務</w:t>
            </w:r>
            <w:r>
              <w:rPr>
                <w:rFonts w:ascii="標楷體" w:eastAsia="標楷體" w:hAnsi="標楷體" w:hint="eastAsia"/>
              </w:rPr>
              <w:t>-</w:t>
            </w:r>
            <w:r>
              <w:rPr>
                <w:rFonts w:ascii="標楷體" w:eastAsia="標楷體" w:hAnsi="標楷體" w:hint="eastAsia"/>
              </w:rPr>
              <w:t>長期照護</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辦理長期照顧各項服務整合連結</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１、整合衛政社政資源，提供單一窗口，設立長期照顧管理中心。</w:t>
            </w:r>
          </w:p>
          <w:p w:rsidR="00000000" w:rsidRDefault="004D3509">
            <w:pPr>
              <w:pStyle w:val="Web"/>
              <w:wordWrap w:val="0"/>
              <w:spacing w:before="0" w:beforeAutospacing="0" w:after="0" w:afterAutospacing="0" w:line="320" w:lineRule="exact"/>
              <w:ind w:left="1200" w:hanging="720"/>
              <w:rPr>
                <w:rFonts w:ascii="標楷體" w:eastAsia="標楷體" w:hAnsi="標楷體" w:hint="eastAsia"/>
              </w:rPr>
            </w:pPr>
            <w:r>
              <w:rPr>
                <w:rFonts w:ascii="標楷體" w:eastAsia="標楷體" w:hAnsi="標楷體" w:hint="eastAsia"/>
              </w:rPr>
              <w:t>（１）申請案件評估業務及服務照顧計畫擬訂。</w:t>
            </w:r>
          </w:p>
          <w:p w:rsidR="00000000" w:rsidRDefault="004D3509">
            <w:pPr>
              <w:pStyle w:val="Web"/>
              <w:wordWrap w:val="0"/>
              <w:spacing w:before="0" w:beforeAutospacing="0" w:after="0" w:afterAutospacing="0" w:line="320" w:lineRule="exact"/>
              <w:ind w:left="1200" w:hanging="720"/>
              <w:rPr>
                <w:rFonts w:ascii="標楷體" w:eastAsia="標楷體" w:hAnsi="標楷體" w:hint="eastAsia"/>
              </w:rPr>
            </w:pPr>
            <w:r>
              <w:rPr>
                <w:rFonts w:ascii="標楷體" w:eastAsia="標楷體" w:hAnsi="標楷體" w:hint="eastAsia"/>
              </w:rPr>
              <w:t>（２）連結服務及監督服務品質等。</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２、發展長期照顧服務資源：擴大服務供給量及強化評估及轉介機制。</w:t>
            </w:r>
          </w:p>
          <w:p w:rsidR="00000000" w:rsidRDefault="004D3509">
            <w:pPr>
              <w:pStyle w:val="Web"/>
              <w:wordWrap w:val="0"/>
              <w:spacing w:before="0" w:beforeAutospacing="0" w:after="0" w:afterAutospacing="0" w:line="320" w:lineRule="exact"/>
              <w:ind w:left="1200" w:hanging="720"/>
              <w:rPr>
                <w:rFonts w:ascii="標楷體" w:eastAsia="標楷體" w:hAnsi="標楷體" w:hint="eastAsia"/>
              </w:rPr>
            </w:pPr>
            <w:r>
              <w:rPr>
                <w:rFonts w:ascii="標楷體" w:eastAsia="標楷體" w:hAnsi="標楷體" w:hint="eastAsia"/>
              </w:rPr>
              <w:t>（１）辦理喘息、居家護理、居家復健等服務。</w:t>
            </w:r>
          </w:p>
          <w:p w:rsidR="00000000" w:rsidRDefault="004D3509">
            <w:pPr>
              <w:pStyle w:val="Web"/>
              <w:wordWrap w:val="0"/>
              <w:spacing w:before="0" w:beforeAutospacing="0" w:after="0" w:afterAutospacing="0" w:line="320" w:lineRule="exact"/>
              <w:ind w:left="1200" w:hanging="720"/>
              <w:rPr>
                <w:rFonts w:ascii="標楷體" w:eastAsia="標楷體" w:hAnsi="標楷體" w:hint="eastAsia"/>
              </w:rPr>
            </w:pPr>
            <w:r>
              <w:rPr>
                <w:rFonts w:ascii="標楷體" w:eastAsia="標楷體" w:hAnsi="標楷體" w:hint="eastAsia"/>
              </w:rPr>
              <w:t>（２）加強長期照顧相關教育宣導，增進民眾對相關知識、服務資源與資訊之瞭解與利用。</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1,137,654</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35,186</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780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1,173,620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推動新制身心障礙鑑定業務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１、辦理本縣縣民疑似身心障礙者申辦鑑定。提供植物人或癱瘓在床無法自行至醫療機構辦理鑑定者，由本局函請鑑定醫療機構指派醫師前往鑑定。</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２、撥付本縣及外縣市</w:t>
            </w:r>
            <w:r>
              <w:rPr>
                <w:rFonts w:ascii="標楷體" w:eastAsia="標楷體" w:hAnsi="標楷體" w:hint="eastAsia"/>
              </w:rPr>
              <w:t>228</w:t>
            </w:r>
            <w:r>
              <w:rPr>
                <w:rFonts w:ascii="標楷體" w:eastAsia="標楷體" w:hAnsi="標楷體" w:hint="eastAsia"/>
              </w:rPr>
              <w:t>家身心障礙鑑定醫院之身心障礙鑑定服務費。</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３、主動資訊公開，於本局網站建置「新制身心障礙鑑定區</w:t>
            </w:r>
            <w:r>
              <w:rPr>
                <w:rFonts w:ascii="標楷體" w:eastAsia="標楷體" w:hAnsi="標楷體" w:hint="eastAsia"/>
              </w:rPr>
              <w:t xml:space="preserve"> </w:t>
            </w:r>
            <w:r>
              <w:rPr>
                <w:rFonts w:ascii="標楷體" w:eastAsia="標楷體" w:hAnsi="標楷體" w:hint="eastAsia"/>
              </w:rPr>
              <w:t>」提供民眾各種申辦流程、表單，與新服務措施。</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lastRenderedPageBreak/>
              <w:t>４、定期召開本縣身心障礙鑑定小組委員會議，辦理相關鑑定之指定事項，或鑑定結果爭議與複檢之處理事項。</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５、加強身心障礙鑑定品質管控</w:t>
            </w:r>
          </w:p>
          <w:p w:rsidR="00000000" w:rsidRDefault="004D3509">
            <w:pPr>
              <w:pStyle w:val="Web"/>
              <w:wordWrap w:val="0"/>
              <w:spacing w:before="0" w:beforeAutospacing="0" w:after="0" w:afterAutospacing="0" w:line="320" w:lineRule="exact"/>
              <w:ind w:left="1200" w:hanging="720"/>
              <w:rPr>
                <w:rFonts w:ascii="標楷體" w:eastAsia="標楷體" w:hAnsi="標楷體" w:hint="eastAsia"/>
              </w:rPr>
            </w:pPr>
            <w:r>
              <w:rPr>
                <w:rFonts w:ascii="標楷體" w:eastAsia="標楷體" w:hAnsi="標楷體" w:hint="eastAsia"/>
              </w:rPr>
              <w:t>（１）加強稽核管控重覆鑑定個案。</w:t>
            </w:r>
          </w:p>
          <w:p w:rsidR="00000000" w:rsidRDefault="004D3509">
            <w:pPr>
              <w:pStyle w:val="Web"/>
              <w:wordWrap w:val="0"/>
              <w:spacing w:before="0" w:beforeAutospacing="0" w:after="0" w:afterAutospacing="0" w:line="320" w:lineRule="exact"/>
              <w:ind w:left="1200" w:hanging="720"/>
              <w:rPr>
                <w:rFonts w:ascii="標楷體" w:eastAsia="標楷體" w:hAnsi="標楷體" w:hint="eastAsia"/>
              </w:rPr>
            </w:pPr>
            <w:r>
              <w:rPr>
                <w:rFonts w:ascii="標楷體" w:eastAsia="標楷體" w:hAnsi="標楷體" w:hint="eastAsia"/>
              </w:rPr>
              <w:t>（２）簡化申請鑑定之流程：與社政單位協調後，提供鑑定醫院單一窗口，對於文件不符之退件可逕寄醫療院所補正，節省審核時效，訂定審核標準流程及時效為</w:t>
            </w:r>
            <w:r>
              <w:rPr>
                <w:rFonts w:ascii="標楷體" w:eastAsia="標楷體" w:hAnsi="標楷體" w:hint="eastAsia"/>
              </w:rPr>
              <w:t>5</w:t>
            </w:r>
            <w:r>
              <w:rPr>
                <w:rFonts w:ascii="標楷體" w:eastAsia="標楷體" w:hAnsi="標楷體" w:hint="eastAsia"/>
              </w:rPr>
              <w:t>天。</w:t>
            </w:r>
          </w:p>
          <w:p w:rsidR="00000000" w:rsidRDefault="004D3509">
            <w:pPr>
              <w:pStyle w:val="Web"/>
              <w:wordWrap w:val="0"/>
              <w:spacing w:before="0" w:beforeAutospacing="0" w:after="0" w:afterAutospacing="0" w:line="320" w:lineRule="exact"/>
              <w:ind w:left="1200" w:hanging="720"/>
              <w:rPr>
                <w:rFonts w:ascii="標楷體" w:eastAsia="標楷體" w:hAnsi="標楷體" w:hint="eastAsia"/>
              </w:rPr>
            </w:pPr>
            <w:r>
              <w:rPr>
                <w:rFonts w:ascii="標楷體" w:eastAsia="標楷體" w:hAnsi="標楷體" w:hint="eastAsia"/>
              </w:rPr>
              <w:t>（３）建立稽核制度：每半年依鑑定醫院申請案件比例辦理抽樣，由委員、專家辦理病歷抽樣審核作業，提供專業諮詢意見，確保品質。對於審核有疑慮之鑑定表，併入抽樣審核；若經委員會審議確實有不實之鑑定且未改善</w:t>
            </w:r>
            <w:r>
              <w:rPr>
                <w:rFonts w:ascii="標楷體" w:eastAsia="標楷體" w:hAnsi="標楷體" w:hint="eastAsia"/>
              </w:rPr>
              <w:t>者，提委員會決議懲處，嚴重者得取消其鑑定醫師或鑑定醫院之資格，以維持鑑定品質。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lastRenderedPageBreak/>
              <w:t>中央</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16,108</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16,108</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三、衛生業務</w:t>
            </w:r>
            <w:r>
              <w:rPr>
                <w:rFonts w:ascii="標楷體" w:eastAsia="標楷體" w:hAnsi="標楷體" w:hint="eastAsia"/>
              </w:rPr>
              <w:t>-</w:t>
            </w:r>
            <w:r>
              <w:rPr>
                <w:rFonts w:ascii="標楷體" w:eastAsia="標楷體" w:hAnsi="標楷體" w:hint="eastAsia"/>
              </w:rPr>
              <w:t>藥物藥商管理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加強辦理藥政業務管理工作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１、自行監控查處藥物、化粧品標示及違規廣告。</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２、自行監錄查處藥物、化粧品違規廣告。</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３、針對領有及未領有管制藥品登記證之機構業者，加強管制藥品管理稽核及輔導工作。</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４、辦理正確用藥、中藥用藥安全暨藥物濫用防制教育宣導。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458</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945</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1,403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四、衛生業務</w:t>
            </w:r>
            <w:r>
              <w:rPr>
                <w:rFonts w:ascii="標楷體" w:eastAsia="標楷體" w:hAnsi="標楷體" w:hint="eastAsia"/>
              </w:rPr>
              <w:t>-</w:t>
            </w:r>
            <w:r>
              <w:rPr>
                <w:rFonts w:ascii="標楷體" w:eastAsia="標楷體" w:hAnsi="標楷體" w:hint="eastAsia"/>
              </w:rPr>
              <w:t>食品衛生管理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落實食品衛生安全，加強食品衛生管理工作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１、食品及營業衛生管理與稽查輔導，加強食品業者登錄查核，落實源頭管理。</w:t>
            </w:r>
            <w:r>
              <w:rPr>
                <w:rFonts w:ascii="標楷體" w:eastAsia="標楷體" w:hAnsi="標楷體" w:hint="eastAsia"/>
              </w:rPr>
              <w:t xml:space="preserve"> </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２、食品（含泳、浴池水）抽驗。</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３、食品違規標示及廣告查緝。</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5,707</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5,707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五、衛生業務</w:t>
            </w:r>
            <w:r>
              <w:rPr>
                <w:rFonts w:ascii="標楷體" w:eastAsia="標楷體" w:hAnsi="標楷體" w:hint="eastAsia"/>
              </w:rPr>
              <w:t>-</w:t>
            </w:r>
            <w:r>
              <w:rPr>
                <w:rFonts w:ascii="標楷體" w:eastAsia="標楷體" w:hAnsi="標楷體" w:hint="eastAsia"/>
              </w:rPr>
              <w:t>衛生稽查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加強辦理醫政、藥政、食品稽查業務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１、加強辦理菸害稽查工作。</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２、加強辦理藥商普查工作及落實民眾用藥安全。</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３、加強辦理醫政、藥政、食品稽查業務之派遣機制。</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lastRenderedPageBreak/>
              <w:t>４、落實食品衛生、藥政稽查，加強食品、藥物及化</w:t>
            </w:r>
            <w:r>
              <w:rPr>
                <w:rFonts w:ascii="標楷體" w:eastAsia="標楷體" w:hAnsi="標楷體" w:hint="eastAsia"/>
              </w:rPr>
              <w:t>粧品標示管理。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lastRenderedPageBreak/>
              <w:t>中央</w:t>
            </w:r>
            <w:r>
              <w:rPr>
                <w:rFonts w:ascii="標楷體" w:eastAsia="標楷體" w:hAnsi="標楷體" w:hint="eastAsia"/>
              </w:rPr>
              <w:t>:</w:t>
            </w:r>
            <w:r>
              <w:rPr>
                <w:rFonts w:ascii="標楷體" w:eastAsia="標楷體" w:hAnsi="標楷體" w:hint="eastAsia"/>
              </w:rPr>
              <w:br/>
              <w:t>3,111</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4,963</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lastRenderedPageBreak/>
              <w:t>合計</w:t>
            </w:r>
            <w:r>
              <w:rPr>
                <w:rFonts w:ascii="標楷體" w:eastAsia="標楷體" w:hAnsi="標楷體" w:hint="eastAsia"/>
              </w:rPr>
              <w:t>:</w:t>
            </w:r>
            <w:r>
              <w:rPr>
                <w:rFonts w:ascii="標楷體" w:eastAsia="標楷體" w:hAnsi="標楷體" w:hint="eastAsia"/>
              </w:rPr>
              <w:br/>
              <w:t>8,074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六、衛生業務</w:t>
            </w:r>
            <w:r>
              <w:rPr>
                <w:rFonts w:ascii="標楷體" w:eastAsia="標楷體" w:hAnsi="標楷體" w:hint="eastAsia"/>
              </w:rPr>
              <w:t>-</w:t>
            </w:r>
            <w:r>
              <w:rPr>
                <w:rFonts w:ascii="標楷體" w:eastAsia="標楷體" w:hAnsi="標楷體" w:hint="eastAsia"/>
              </w:rPr>
              <w:t>公共衛生護理與保健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用心呵護鄉親健康，推行萬人健檢</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１、辦理整合式健康篩檢服務，每年提供</w:t>
            </w:r>
            <w:r>
              <w:rPr>
                <w:rFonts w:ascii="標楷體" w:eastAsia="標楷體" w:hAnsi="標楷體" w:hint="eastAsia"/>
              </w:rPr>
              <w:t>10,000</w:t>
            </w:r>
            <w:r>
              <w:rPr>
                <w:rFonts w:ascii="標楷體" w:eastAsia="標楷體" w:hAnsi="標楷體" w:hint="eastAsia"/>
              </w:rPr>
              <w:t>人次服務。</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２、提高整合式健康篩檢異常個案追蹤完成率。</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３、腹部肝癌超音波篩檢服務。</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４、辦理胃幽門桿菌篩檢服務。提高整合式健康篩檢完成率。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5,600</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7,698</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13,298</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嬰幼兒健康照護</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１、嬰幼兒健康管理服務：由衛生所公共衛生護理人員提供當年出生嬰幼兒管理與發展篩檢，每年提供</w:t>
            </w:r>
            <w:r>
              <w:rPr>
                <w:rFonts w:ascii="標楷體" w:eastAsia="標楷體" w:hAnsi="標楷體" w:hint="eastAsia"/>
              </w:rPr>
              <w:t>2,000</w:t>
            </w:r>
            <w:r>
              <w:rPr>
                <w:rFonts w:ascii="標楷體" w:eastAsia="標楷體" w:hAnsi="標楷體" w:hint="eastAsia"/>
              </w:rPr>
              <w:t>人次服務。</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1,377</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266</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1,643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社區健康營造</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１、辦理健康新煮張社區推廣。</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２、辦理社區體能檢測列車。</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３、辦理菸害防制宣導活動。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800</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200</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1,000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七、衛生業務</w:t>
            </w:r>
            <w:r>
              <w:rPr>
                <w:rFonts w:ascii="標楷體" w:eastAsia="標楷體" w:hAnsi="標楷體" w:hint="eastAsia"/>
              </w:rPr>
              <w:t>-</w:t>
            </w:r>
            <w:r>
              <w:rPr>
                <w:rFonts w:ascii="標楷體" w:eastAsia="標楷體" w:hAnsi="標楷體" w:hint="eastAsia"/>
              </w:rPr>
              <w:t>衛生企劃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建構慢性病共同照護網，完善照護機制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１、提供</w:t>
            </w:r>
            <w:r>
              <w:rPr>
                <w:rFonts w:ascii="標楷體" w:eastAsia="標楷體" w:hAnsi="標楷體" w:hint="eastAsia"/>
              </w:rPr>
              <w:t>30</w:t>
            </w:r>
            <w:r>
              <w:rPr>
                <w:rFonts w:ascii="標楷體" w:eastAsia="標楷體" w:hAnsi="標楷體" w:hint="eastAsia"/>
              </w:rPr>
              <w:t>歲以上三高（血壓、血糖、血膽固醇）檢查，每年完成</w:t>
            </w:r>
            <w:r>
              <w:rPr>
                <w:rFonts w:ascii="標楷體" w:eastAsia="標楷體" w:hAnsi="標楷體" w:hint="eastAsia"/>
              </w:rPr>
              <w:t>11,000</w:t>
            </w:r>
            <w:r>
              <w:rPr>
                <w:rFonts w:ascii="標楷體" w:eastAsia="標楷體" w:hAnsi="標楷體" w:hint="eastAsia"/>
              </w:rPr>
              <w:t>人次服務。</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２、提供慢性病患及一般民眾身高、體重、血壓、血糖、視力、足部免費檢查，每年提供</w:t>
            </w:r>
            <w:r>
              <w:rPr>
                <w:rFonts w:ascii="標楷體" w:eastAsia="標楷體" w:hAnsi="標楷體" w:hint="eastAsia"/>
              </w:rPr>
              <w:t>130,000</w:t>
            </w:r>
            <w:r>
              <w:rPr>
                <w:rFonts w:ascii="標楷體" w:eastAsia="標楷體" w:hAnsi="標楷體" w:hint="eastAsia"/>
              </w:rPr>
              <w:t>人次服務。</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３、提供糖尿病、慢性病腎臟病收案及衛教管理服務。完成糖尿病收案</w:t>
            </w:r>
            <w:r>
              <w:rPr>
                <w:rFonts w:ascii="標楷體" w:eastAsia="標楷體" w:hAnsi="標楷體" w:hint="eastAsia"/>
              </w:rPr>
              <w:t>3,000</w:t>
            </w:r>
            <w:r>
              <w:rPr>
                <w:rFonts w:ascii="標楷體" w:eastAsia="標楷體" w:hAnsi="標楷體" w:hint="eastAsia"/>
              </w:rPr>
              <w:t>人、慢性病腎臟病收案</w:t>
            </w:r>
            <w:r>
              <w:rPr>
                <w:rFonts w:ascii="標楷體" w:eastAsia="標楷體" w:hAnsi="標楷體" w:hint="eastAsia"/>
              </w:rPr>
              <w:t>1,600</w:t>
            </w:r>
            <w:r>
              <w:rPr>
                <w:rFonts w:ascii="標楷體" w:eastAsia="標楷體" w:hAnsi="標楷體" w:hint="eastAsia"/>
              </w:rPr>
              <w:t>人，糖尿病衛教管理服務</w:t>
            </w:r>
            <w:r>
              <w:rPr>
                <w:rFonts w:ascii="標楷體" w:eastAsia="標楷體" w:hAnsi="標楷體" w:hint="eastAsia"/>
              </w:rPr>
              <w:t>9,000</w:t>
            </w:r>
            <w:r>
              <w:rPr>
                <w:rFonts w:ascii="標楷體" w:eastAsia="標楷體" w:hAnsi="標楷體" w:hint="eastAsia"/>
              </w:rPr>
              <w:t>人次。慢性病腎臟病衛教管理服務</w:t>
            </w:r>
            <w:r>
              <w:rPr>
                <w:rFonts w:ascii="標楷體" w:eastAsia="標楷體" w:hAnsi="標楷體" w:hint="eastAsia"/>
              </w:rPr>
              <w:t>2,700</w:t>
            </w:r>
            <w:r>
              <w:rPr>
                <w:rFonts w:ascii="標楷體" w:eastAsia="標楷體" w:hAnsi="標楷體" w:hint="eastAsia"/>
              </w:rPr>
              <w:t>人次。</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４、提供糖尿病視網膜、腎臟病及足部等各項併發症篩檢。至少完成</w:t>
            </w:r>
            <w:r>
              <w:rPr>
                <w:rFonts w:ascii="標楷體" w:eastAsia="標楷體" w:hAnsi="標楷體" w:hint="eastAsia"/>
              </w:rPr>
              <w:t>6,500</w:t>
            </w:r>
            <w:r>
              <w:rPr>
                <w:rFonts w:ascii="標楷體" w:eastAsia="標楷體" w:hAnsi="標楷體" w:hint="eastAsia"/>
              </w:rPr>
              <w:t>人次。</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５、提升照護人員專業服務知能，辦理糖尿病專業養成教育訓練</w:t>
            </w:r>
            <w:r>
              <w:rPr>
                <w:rFonts w:ascii="標楷體" w:eastAsia="標楷體" w:hAnsi="標楷體" w:hint="eastAsia"/>
              </w:rPr>
              <w:t>7</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1,277</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1,095</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2,372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八、衛生業務</w:t>
            </w:r>
            <w:r>
              <w:rPr>
                <w:rFonts w:ascii="標楷體" w:eastAsia="標楷體" w:hAnsi="標楷體" w:hint="eastAsia"/>
              </w:rPr>
              <w:t>-</w:t>
            </w:r>
            <w:r>
              <w:rPr>
                <w:rFonts w:ascii="標楷體" w:eastAsia="標楷體" w:hAnsi="標楷體" w:hint="eastAsia"/>
              </w:rPr>
              <w:t>疾病管制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深入社區，推動</w:t>
            </w:r>
            <w:r>
              <w:rPr>
                <w:rFonts w:ascii="標楷體" w:eastAsia="標楷體" w:hAnsi="標楷體" w:hint="eastAsia"/>
              </w:rPr>
              <w:lastRenderedPageBreak/>
              <w:t>社區防疫網絡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lastRenderedPageBreak/>
              <w:t>１、腸病毒教育訓練暨民眾衛教宣導：辦理腸病毒教育訓練及民眾衛教宣導，</w:t>
            </w:r>
            <w:r>
              <w:rPr>
                <w:rFonts w:ascii="標楷體" w:eastAsia="標楷體" w:hAnsi="標楷體" w:hint="eastAsia"/>
              </w:rPr>
              <w:lastRenderedPageBreak/>
              <w:t>提升民眾對腸病毒防治之認知，防止疫情擴散。</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２、登革熱病媒蚊密度調查：依據本縣各鄉鎮之村里數安排登革熱病媒蚊密度調查場次，全縣至少完成</w:t>
            </w:r>
            <w:r>
              <w:rPr>
                <w:rFonts w:ascii="標楷體" w:eastAsia="標楷體" w:hAnsi="標楷體" w:hint="eastAsia"/>
              </w:rPr>
              <w:t>1,000</w:t>
            </w:r>
            <w:r>
              <w:rPr>
                <w:rFonts w:ascii="標楷體" w:eastAsia="標楷體" w:hAnsi="標楷體" w:hint="eastAsia"/>
              </w:rPr>
              <w:t>場次。</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３、結核病痰塗片陽性個案都治涵蓋率：提升結核病痰塗片陽性個案都治涵蓋率，提高治癒率，執行「結核病十年減半計畫，期望本縣結核病達成十年減半。</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４、愛滋病防治衛教宣導：透過不同之場域與族群，辦理本縣矯正機關衛教宣導與社區藥癮者衛教。透過愛滋病傳染管道，加強衛教宣導，如針頭、針具、稀釋液及容器勿共用、如何安全回收使用過的針具、安全性行為、篩檢服務轉介及篩檢重要性、轉介替代治療等，全面愛滋病預防宣導。</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５、提升各項預防接種基礎劑完成率：提升各項預防接種完成率，以期透過預防接種，增進對傳染病之免疫力，減少疾病危害及縣民健康。</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６、推動擴大流感疫苗接種：為提升民眾接種意願，於社區中設立流感接種服務站，以深入社區加強衛教宣導及接種服務可近性。</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lastRenderedPageBreak/>
              <w:t>中央</w:t>
            </w:r>
            <w:r>
              <w:rPr>
                <w:rFonts w:ascii="標楷體" w:eastAsia="標楷體" w:hAnsi="標楷體" w:hint="eastAsia"/>
              </w:rPr>
              <w:t>:</w:t>
            </w:r>
            <w:r>
              <w:rPr>
                <w:rFonts w:ascii="標楷體" w:eastAsia="標楷體" w:hAnsi="標楷體" w:hint="eastAsia"/>
              </w:rPr>
              <w:br/>
              <w:t>152</w:t>
            </w:r>
            <w:r>
              <w:rPr>
                <w:rFonts w:ascii="標楷體" w:eastAsia="標楷體" w:hAnsi="標楷體" w:hint="eastAsia"/>
              </w:rPr>
              <w:t>,912</w:t>
            </w:r>
            <w:r>
              <w:rPr>
                <w:rFonts w:ascii="標楷體" w:eastAsia="標楷體" w:hAnsi="標楷體" w:hint="eastAsia"/>
              </w:rPr>
              <w:br/>
            </w:r>
            <w:r>
              <w:rPr>
                <w:rFonts w:ascii="標楷體" w:eastAsia="標楷體" w:hAnsi="標楷體" w:hint="eastAsia"/>
              </w:rPr>
              <w:lastRenderedPageBreak/>
              <w:t>本府</w:t>
            </w:r>
            <w:r>
              <w:rPr>
                <w:rFonts w:ascii="標楷體" w:eastAsia="標楷體" w:hAnsi="標楷體" w:hint="eastAsia"/>
              </w:rPr>
              <w:t>:</w:t>
            </w:r>
            <w:r>
              <w:rPr>
                <w:rFonts w:ascii="標楷體" w:eastAsia="標楷體" w:hAnsi="標楷體" w:hint="eastAsia"/>
              </w:rPr>
              <w:br/>
              <w:t>71,864</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224,776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九、衛生業務</w:t>
            </w:r>
            <w:r>
              <w:rPr>
                <w:rFonts w:ascii="標楷體" w:eastAsia="標楷體" w:hAnsi="標楷體" w:hint="eastAsia"/>
              </w:rPr>
              <w:t>-</w:t>
            </w:r>
            <w:r>
              <w:rPr>
                <w:rFonts w:ascii="標楷體" w:eastAsia="標楷體" w:hAnsi="標楷體" w:hint="eastAsia"/>
              </w:rPr>
              <w:t>公共衛生檢驗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加強辦理各項公共衛生檢驗工作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１、辦理各項食品衛生檢驗及加水站水質檢驗。</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２、辦理性病血清、池水微生物、傳染病及其他臨床檢驗。</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３、免費提供民眾食品簡易檢查試劑。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10,566</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10,566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十、一般建築及設備</w:t>
            </w:r>
            <w:r>
              <w:rPr>
                <w:rFonts w:ascii="標楷體" w:eastAsia="標楷體" w:hAnsi="標楷體" w:hint="eastAsia"/>
              </w:rPr>
              <w:t>-</w:t>
            </w:r>
            <w:r>
              <w:rPr>
                <w:rFonts w:ascii="標楷體" w:eastAsia="標楷體" w:hAnsi="標楷體" w:hint="eastAsia"/>
              </w:rPr>
              <w:t>各項設備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１、衛生局辦公廳舍整修工程。</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２、衛生所整修工程。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3,000</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3</w:t>
            </w:r>
            <w:r>
              <w:rPr>
                <w:rFonts w:ascii="標楷體" w:eastAsia="標楷體" w:hAnsi="標楷體" w:hint="eastAsia"/>
              </w:rPr>
              <w:t>,000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720" w:hanging="720"/>
              <w:rPr>
                <w:rFonts w:ascii="標楷體" w:eastAsia="標楷體" w:hAnsi="標楷體"/>
              </w:rPr>
            </w:pPr>
            <w:r>
              <w:rPr>
                <w:rFonts w:ascii="標楷體" w:eastAsia="標楷體" w:hAnsi="標楷體" w:hint="eastAsia"/>
              </w:rPr>
              <w:lastRenderedPageBreak/>
              <w:t>十一、衛生業務</w:t>
            </w:r>
            <w:r>
              <w:rPr>
                <w:rFonts w:ascii="標楷體" w:eastAsia="標楷體" w:hAnsi="標楷體" w:hint="eastAsia"/>
              </w:rPr>
              <w:t>-</w:t>
            </w:r>
            <w:r>
              <w:rPr>
                <w:rFonts w:ascii="標楷體" w:eastAsia="標楷體" w:hAnsi="標楷體" w:hint="eastAsia"/>
              </w:rPr>
              <w:t>服務效能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提供本縣醫事人員辦照</w:t>
            </w:r>
            <w:r>
              <w:rPr>
                <w:rFonts w:ascii="標楷體" w:eastAsia="標楷體" w:hAnsi="標楷體" w:hint="eastAsia"/>
              </w:rPr>
              <w:t>30</w:t>
            </w:r>
            <w:r>
              <w:rPr>
                <w:rFonts w:ascii="標楷體" w:eastAsia="標楷體" w:hAnsi="標楷體" w:hint="eastAsia"/>
              </w:rPr>
              <w:t>分鐘取件服務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１、設置「便捷服務中心」，提供本縣醫事人員現場</w:t>
            </w:r>
            <w:r>
              <w:rPr>
                <w:rFonts w:ascii="標楷體" w:eastAsia="標楷體" w:hAnsi="標楷體" w:hint="eastAsia"/>
              </w:rPr>
              <w:t>30</w:t>
            </w:r>
            <w:r>
              <w:rPr>
                <w:rFonts w:ascii="標楷體" w:eastAsia="標楷體" w:hAnsi="標楷體" w:hint="eastAsia"/>
              </w:rPr>
              <w:t>分鐘快速換照服務。</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２、提供友善、健康、安全服務環境：舒適等候區備有沙發座椅及書報、雜誌，服務台提供老花眼鏡、紙筆、影印及奉茶與專人引導等，設有量身高、體重、血壓、哺乳室及</w:t>
            </w:r>
            <w:r>
              <w:rPr>
                <w:rFonts w:ascii="標楷體" w:eastAsia="標楷體" w:hAnsi="標楷體" w:hint="eastAsia"/>
              </w:rPr>
              <w:t>AED</w:t>
            </w:r>
            <w:r>
              <w:rPr>
                <w:rFonts w:ascii="標楷體" w:eastAsia="標楷體" w:hAnsi="標楷體" w:hint="eastAsia"/>
              </w:rPr>
              <w:t>等健康設施。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Times New Roman" w:eastAsia="Times New Roman" w:hAnsi="Times New Roman" w:cs="Times New Roman"/>
                <w:sz w:val="20"/>
                <w:szCs w:val="20"/>
              </w:rPr>
            </w:pPr>
          </w:p>
        </w:tc>
      </w:tr>
      <w:tr w:rsidR="00000000">
        <w:trPr>
          <w:divId w:val="20534625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720" w:hanging="720"/>
              <w:rPr>
                <w:rFonts w:ascii="標楷體" w:eastAsia="標楷體" w:hAnsi="標楷體"/>
              </w:rPr>
            </w:pPr>
            <w:r>
              <w:rPr>
                <w:rFonts w:ascii="標楷體" w:eastAsia="標楷體" w:hAnsi="標楷體" w:hint="eastAsia"/>
              </w:rPr>
              <w:t>十二、衛生業務</w:t>
            </w:r>
            <w:r>
              <w:rPr>
                <w:rFonts w:ascii="標楷體" w:eastAsia="標楷體" w:hAnsi="標楷體" w:hint="eastAsia"/>
              </w:rPr>
              <w:t>-</w:t>
            </w:r>
            <w:r>
              <w:rPr>
                <w:rFonts w:ascii="標楷體" w:eastAsia="標楷體" w:hAnsi="標楷體" w:hint="eastAsia"/>
              </w:rPr>
              <w:t>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504" w:hanging="504"/>
              <w:jc w:val="left"/>
              <w:rPr>
                <w:rFonts w:ascii="標楷體" w:eastAsia="標楷體" w:hAnsi="標楷體" w:hint="eastAsia"/>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推動提案制度與成立品管圈，提升服務品質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１、每年推動提案制度，依年度提案計畫，進行本局提案作業，作為服務創新改善。</w:t>
            </w:r>
          </w:p>
          <w:p w:rsidR="00000000" w:rsidRDefault="004D3509">
            <w:pPr>
              <w:pStyle w:val="Web"/>
              <w:wordWrap w:val="0"/>
              <w:spacing w:before="0" w:beforeAutospacing="0" w:after="0" w:afterAutospacing="0" w:line="320" w:lineRule="exact"/>
              <w:ind w:left="480" w:hanging="480"/>
              <w:rPr>
                <w:rFonts w:ascii="標楷體" w:eastAsia="標楷體" w:hAnsi="標楷體" w:hint="eastAsia"/>
              </w:rPr>
            </w:pPr>
            <w:r>
              <w:rPr>
                <w:rFonts w:ascii="標楷體" w:eastAsia="標楷體" w:hAnsi="標楷體" w:hint="eastAsia"/>
              </w:rPr>
              <w:t>２、每年推動品管圈，成立品管圈推動小組，進行本局品管圈活動，完成書面成果報告及辦理品管圈成果發表。</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wordWrap w:val="0"/>
              <w:spacing w:line="320" w:lineRule="exact"/>
              <w:rPr>
                <w:rFonts w:ascii="標楷體" w:eastAsia="標楷體" w:hAnsi="標楷體" w:hint="eastAsia"/>
              </w:rPr>
            </w:pPr>
            <w:r>
              <w:rPr>
                <w:rFonts w:ascii="標楷體" w:eastAsia="標楷體" w:hAnsi="標楷體" w:hint="eastAsia"/>
              </w:rPr>
              <w:t>中央</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本府</w:t>
            </w:r>
            <w:r>
              <w:rPr>
                <w:rFonts w:ascii="標楷體" w:eastAsia="標楷體" w:hAnsi="標楷體" w:hint="eastAsia"/>
              </w:rPr>
              <w:t>:</w:t>
            </w:r>
            <w:r>
              <w:rPr>
                <w:rFonts w:ascii="標楷體" w:eastAsia="標楷體" w:hAnsi="標楷體" w:hint="eastAsia"/>
              </w:rPr>
              <w:br/>
              <w:t>200</w:t>
            </w:r>
            <w:r>
              <w:rPr>
                <w:rFonts w:ascii="標楷體" w:eastAsia="標楷體" w:hAnsi="標楷體" w:hint="eastAsia"/>
              </w:rPr>
              <w:br/>
            </w:r>
            <w:r>
              <w:rPr>
                <w:rFonts w:ascii="標楷體" w:eastAsia="標楷體" w:hAnsi="標楷體" w:hint="eastAsia"/>
              </w:rPr>
              <w:t>其他</w:t>
            </w:r>
            <w:r>
              <w:rPr>
                <w:rFonts w:ascii="標楷體" w:eastAsia="標楷體" w:hAnsi="標楷體" w:hint="eastAsia"/>
              </w:rPr>
              <w:t>:</w:t>
            </w:r>
            <w:r>
              <w:rPr>
                <w:rFonts w:ascii="標楷體" w:eastAsia="標楷體" w:hAnsi="標楷體" w:hint="eastAsia"/>
              </w:rPr>
              <w:br/>
              <w:t>0</w:t>
            </w:r>
            <w:r>
              <w:rPr>
                <w:rFonts w:ascii="標楷體" w:eastAsia="標楷體" w:hAnsi="標楷體" w:hint="eastAsia"/>
              </w:rPr>
              <w:br/>
            </w:r>
            <w:r>
              <w:rPr>
                <w:rFonts w:ascii="標楷體" w:eastAsia="標楷體" w:hAnsi="標楷體" w:hint="eastAsia"/>
              </w:rPr>
              <w:t>合計</w:t>
            </w:r>
            <w:r>
              <w:rPr>
                <w:rFonts w:ascii="標楷體" w:eastAsia="標楷體" w:hAnsi="標楷體" w:hint="eastAsia"/>
              </w:rPr>
              <w:t>:</w:t>
            </w:r>
            <w:r>
              <w:rPr>
                <w:rFonts w:ascii="標楷體" w:eastAsia="標楷體" w:hAnsi="標楷體" w:hint="eastAsia"/>
              </w:rPr>
              <w:br/>
              <w:t>200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4D3509">
            <w:pPr>
              <w:rPr>
                <w:rFonts w:ascii="標楷體" w:eastAsia="標楷體" w:hAnsi="標楷體" w:hint="eastAsia"/>
              </w:rPr>
            </w:pPr>
          </w:p>
        </w:tc>
      </w:tr>
    </w:tbl>
    <w:p w:rsidR="004D3509" w:rsidRDefault="004D3509">
      <w:pPr>
        <w:divId w:val="2053462503"/>
      </w:pPr>
      <w:r>
        <w:br w:type="page"/>
      </w:r>
    </w:p>
    <w:sectPr w:rsidR="004D3509">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09" w:rsidRDefault="004D3509" w:rsidP="009B6972">
      <w:r>
        <w:separator/>
      </w:r>
    </w:p>
  </w:endnote>
  <w:endnote w:type="continuationSeparator" w:id="0">
    <w:p w:rsidR="004D3509" w:rsidRDefault="004D3509" w:rsidP="009B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09" w:rsidRDefault="004D3509" w:rsidP="009B6972">
      <w:r>
        <w:separator/>
      </w:r>
    </w:p>
  </w:footnote>
  <w:footnote w:type="continuationSeparator" w:id="0">
    <w:p w:rsidR="004D3509" w:rsidRDefault="004D3509" w:rsidP="009B6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9B6972"/>
    <w:rsid w:val="004D3509"/>
    <w:rsid w:val="009B6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5388E5-A93C-4ED9-8D98-9232DFDC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jc w:val="both"/>
    </w:pPr>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5">
    <w:name w:val="header"/>
    <w:basedOn w:val="a"/>
    <w:link w:val="a6"/>
    <w:uiPriority w:val="99"/>
    <w:unhideWhenUsed/>
    <w:rsid w:val="009B6972"/>
    <w:pPr>
      <w:tabs>
        <w:tab w:val="center" w:pos="4153"/>
        <w:tab w:val="right" w:pos="8306"/>
      </w:tabs>
      <w:snapToGrid w:val="0"/>
    </w:pPr>
    <w:rPr>
      <w:sz w:val="20"/>
      <w:szCs w:val="20"/>
    </w:rPr>
  </w:style>
  <w:style w:type="character" w:customStyle="1" w:styleId="a6">
    <w:name w:val="頁首 字元"/>
    <w:basedOn w:val="a0"/>
    <w:link w:val="a5"/>
    <w:uiPriority w:val="99"/>
    <w:rsid w:val="009B697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625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2004</Words>
  <Characters>11425</Characters>
  <Application>Microsoft Office Word</Application>
  <DocSecurity>0</DocSecurity>
  <Lines>95</Lines>
  <Paragraphs>26</Paragraphs>
  <ScaleCrop>false</ScaleCrop>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2018-07-26T07:12:00Z</cp:lastPrinted>
  <dcterms:created xsi:type="dcterms:W3CDTF">2018-07-26T07:13:00Z</dcterms:created>
  <dcterms:modified xsi:type="dcterms:W3CDTF">2018-07-26T07:13:00Z</dcterms:modified>
</cp:coreProperties>
</file>