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DB" w:rsidRDefault="00F02B13">
      <w:pPr>
        <w:pStyle w:val="Web"/>
        <w:spacing w:before="0" w:beforeAutospacing="0" w:after="0" w:afterAutospacing="0" w:line="400" w:lineRule="exact"/>
        <w:jc w:val="center"/>
        <w:rPr>
          <w:rFonts w:ascii="標楷體" w:eastAsia="標楷體" w:hAnsi="標楷體"/>
          <w:sz w:val="32"/>
          <w:szCs w:val="32"/>
        </w:rPr>
      </w:pPr>
      <w:r>
        <w:rPr>
          <w:rFonts w:ascii="標楷體" w:eastAsia="標楷體" w:hAnsi="標楷體" w:hint="eastAsia"/>
          <w:b/>
          <w:bCs/>
          <w:sz w:val="32"/>
          <w:szCs w:val="32"/>
        </w:rPr>
        <w:t>彰化縣衛生局中程施政計畫（111至114年度）</w:t>
      </w:r>
    </w:p>
    <w:p w:rsidR="006C10DB" w:rsidRDefault="00F02B13" w:rsidP="00AE38F9">
      <w:pPr>
        <w:pStyle w:val="Web"/>
        <w:spacing w:beforeLines="100" w:before="240" w:beforeAutospacing="0" w:after="0" w:afterAutospacing="0" w:line="400" w:lineRule="exact"/>
        <w:rPr>
          <w:rFonts w:ascii="標楷體" w:eastAsia="標楷體" w:hAnsi="標楷體"/>
        </w:rPr>
      </w:pPr>
      <w:r>
        <w:rPr>
          <w:rFonts w:ascii="標楷體" w:eastAsia="標楷體" w:hAnsi="標楷體" w:hint="eastAsia"/>
          <w:b/>
          <w:bCs/>
        </w:rPr>
        <w:t>壹、使命及願景</w:t>
      </w:r>
    </w:p>
    <w:p w:rsidR="006C10DB" w:rsidRDefault="00F02B13" w:rsidP="00AE38F9">
      <w:pPr>
        <w:pStyle w:val="Web"/>
        <w:spacing w:beforeLines="50" w:before="120" w:beforeAutospacing="0" w:after="0" w:afterAutospacing="0" w:line="400" w:lineRule="exact"/>
        <w:rPr>
          <w:rFonts w:ascii="標楷體" w:eastAsia="標楷體" w:hAnsi="標楷體"/>
        </w:rPr>
      </w:pPr>
      <w:r>
        <w:rPr>
          <w:rFonts w:ascii="標楷體" w:eastAsia="標楷體" w:hAnsi="標楷體" w:hint="eastAsia"/>
        </w:rPr>
        <w:t>一、使命</w:t>
      </w:r>
    </w:p>
    <w:p w:rsidR="006C10DB" w:rsidRDefault="00F02B13">
      <w:pPr>
        <w:pStyle w:val="Web"/>
        <w:spacing w:before="0" w:beforeAutospacing="0" w:after="0" w:afterAutospacing="0"/>
        <w:ind w:firstLine="480"/>
        <w:jc w:val="both"/>
        <w:rPr>
          <w:rFonts w:ascii="標楷體" w:eastAsia="標楷體" w:hAnsi="標楷體"/>
        </w:rPr>
      </w:pPr>
      <w:r>
        <w:rPr>
          <w:rFonts w:ascii="標楷體" w:eastAsia="標楷體" w:hAnsi="標楷體" w:hint="eastAsia"/>
        </w:rPr>
        <w:t>健康的人民，才能創造競爭力的城市，創造人民幸福。本局以提升縣民健康平均餘命與縮短健康的不平等，邁向世界衛生組織期望的「全民均健（Health for All）」為使命，迎向健康幸福好城市的願景。</w:t>
      </w:r>
    </w:p>
    <w:p w:rsidR="006C10DB" w:rsidRDefault="00F02B13" w:rsidP="00AE38F9">
      <w:pPr>
        <w:pStyle w:val="Web"/>
        <w:spacing w:beforeLines="50" w:before="120" w:beforeAutospacing="0" w:after="0" w:afterAutospacing="0" w:line="400" w:lineRule="exact"/>
        <w:rPr>
          <w:rFonts w:ascii="標楷體" w:eastAsia="標楷體" w:hAnsi="標楷體"/>
        </w:rPr>
      </w:pPr>
      <w:r>
        <w:rPr>
          <w:rFonts w:ascii="標楷體" w:eastAsia="標楷體" w:hAnsi="標楷體" w:hint="eastAsia"/>
        </w:rPr>
        <w:t>二、願景</w:t>
      </w:r>
    </w:p>
    <w:p w:rsidR="006C10DB" w:rsidRDefault="00F02B13">
      <w:pPr>
        <w:pStyle w:val="Web"/>
        <w:spacing w:before="0" w:beforeAutospacing="0" w:after="0" w:afterAutospacing="0"/>
        <w:ind w:firstLine="480"/>
        <w:jc w:val="both"/>
        <w:rPr>
          <w:rFonts w:ascii="標楷體" w:eastAsia="標楷體" w:hAnsi="標楷體"/>
        </w:rPr>
      </w:pPr>
      <w:r>
        <w:rPr>
          <w:rFonts w:ascii="標楷體" w:eastAsia="標楷體" w:hAnsi="標楷體" w:hint="eastAsia"/>
        </w:rPr>
        <w:t>健康是每個人追求的理想目標，由於國民生活水準的提升、公共衛生政策的施行及醫療科技的進步，國人平均壽命有逐年延長之趨勢，現代化國家對於「國民平均餘命」極為重視，為衡量國家經濟與社會福祉之一項重要指標。依據內政部109年統計資料，國人平均壽命81.32歲，本縣平均壽命80.71歲，全國排名第7，女性平均壽命84.55歲，居全國第5，男性平均壽命77.32歲，排名第10，為長壽縣市。為提升縣民平均餘命與促進健康，本局致力提供切合民意需求之醫療保健照護服務，亦積極爭取中央資源並善用地方資源，透過各項醫療及公共衛生之推動，積極推動各項保健工作與弱勢族群照護的業務，健全醫療照護、加強藥物食品管理、消費者保護、疫病防治等，另因應全球化、少子化趨勢、疾病型態改變及健保財務的惡化等挑戰，績極結合本府各局處、社區與民間醫療保健資源，以提昇衛生保健綜效，希望提供更完善之健康促進活動與服務，積極鼓勵縣民主動參與健康活動，以促進健康並維持縣民良好的生活品質，邁向「美好彰化，希望城市」願景。</w:t>
      </w:r>
    </w:p>
    <w:p w:rsidR="006C10DB" w:rsidRDefault="00F02B13" w:rsidP="00AE38F9">
      <w:pPr>
        <w:pStyle w:val="Web"/>
        <w:spacing w:beforeLines="100" w:before="240" w:beforeAutospacing="0" w:after="0" w:afterAutospacing="0" w:line="400" w:lineRule="exact"/>
        <w:rPr>
          <w:rFonts w:ascii="標楷體" w:eastAsia="標楷體" w:hAnsi="標楷體"/>
        </w:rPr>
      </w:pPr>
      <w:r>
        <w:rPr>
          <w:rFonts w:ascii="標楷體" w:eastAsia="標楷體" w:hAnsi="標楷體" w:hint="eastAsia"/>
          <w:b/>
          <w:bCs/>
        </w:rPr>
        <w:t>貳、施政重點</w:t>
      </w:r>
    </w:p>
    <w:p w:rsidR="006C10DB" w:rsidRDefault="00F02B13" w:rsidP="00AE38F9">
      <w:pPr>
        <w:pStyle w:val="Web"/>
        <w:spacing w:beforeLines="50" w:before="120" w:beforeAutospacing="0" w:after="0" w:afterAutospacing="0" w:line="400" w:lineRule="exact"/>
        <w:rPr>
          <w:rFonts w:ascii="標楷體" w:eastAsia="標楷體" w:hAnsi="標楷體"/>
        </w:rPr>
      </w:pPr>
      <w:r>
        <w:rPr>
          <w:rFonts w:ascii="標楷體" w:eastAsia="標楷體" w:hAnsi="標楷體" w:hint="eastAsia"/>
        </w:rPr>
        <w:t>一、現有計畫執行成效檢討</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一）彰化地區緊急醫療資源缺乏改善計畫：整合本縣急救責任醫院支援基地醫院（北斗地區卓醫院）提供夜間及假日急診服務，95年9月30日開辦至110年12月31日，北斗卓醫院共服務57,129人次。秀傳紀念醫院於田中仁和醫院設立夜間及假日救護站，95年9月30日開辦至110年12月31日田中仁和站服務45,063人次。</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二）輔導醫療院所提升醫療品質：本縣醫療院所共有1,064家，其中31家醫院，西醫診所518家、中醫診所237家、牙科診所278家。110年針對本縣醫療機構完成1,064家實地督導考，藉由不定期查核，提升醫療機構之品質，保障病人安全之就醫環境。</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三）加強心理衛生及自殺防治工作：本縣自91年起自殺死亡人數呈逐年增加的情形，在心理衛生及自殺防治工作持續推動下，本縣自殺粗死亡率在110年（每十萬人口13.2人），由於自殺未遂者再自殺而致身亡的機會很大，早期發現早期介入為有效防治的關鍵，所以持續加強自殺通報個案訪視，110年針對自殺通報個案關懷訪視1,590案，及時提供未遂個案關懷及轉介服務，是降低自殺死亡率極重要的工作。</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四）加強精神疾病防治業務：本縣精神照護追蹤管理之個案約7,528人，由本縣公共衛生護理人員進行社區定期追蹤關懷。提供精神醫療並結合本縣各局處（社會處、勞工處、教育處等）相關服務，提供病人適切轉銜照顧，落實精神衛生法相關事項及危機處置等服務，以建構完善之社會安全網絡。</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（五）強化長期照顧各項服務整合與連結</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申請長期照顧服務，經訪視評估後符合條件者，與其討論計畫最適長照服務（專業服務、喘息服務、居家服務、日間照顧、家庭托顧、老人送餐、交通接送、輔具補助、長期照顧機構服務），110年提供5,721,177人次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２、辦理民眾申請長期照顧服務新案件，110年完成10,669案。</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 xml:space="preserve">３、辦理65歲以上老人或領有身障手冊出院者電話關懷，110年完成4,918人次。 </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４、辦理外籍看護工申審案件，110年完成6,370件申審。</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lastRenderedPageBreak/>
        <w:t>５、辦理失能老人及身心障礙者居家服務，110年完成14,051人。</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６、辦理老人送餐及日間照顧服務，110年完成3,298人。</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７、辦理失能者交通接送服務，110年完成91,828趟次。</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（六）推動新制身心障礙鑑定業務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１、受理身心障礙鑑定業務，110年依限審核身心障礙鑑定申請12,148人次。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２、辦理植物人或癱瘓在床無法自行至醫療機構辦理鑑定者之到宅鑑定服務，110年完成87件。</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 xml:space="preserve">（七）加強監控違規廣告及查核非法管道賣藥 </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１、自行監控查獲違規廣告案件查獲藥物、化粧品標示及廣告違規案件共計55件，另查獲1件偽、禁藥及不法化粧品案件，依違反藥事法規定，移送臺灣彰化地方法院檢察署偵辦。</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２、辦理自行監控查獲違規廣告案件，針對電視、電台及雜誌監錄違規藥物、化粧品廣告總計執行監錄時數達1,100小時，以醫療器材違規廣告居多共37件，查處違規案予以行政裁處。</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３、加強查獲違規廣告，查處非法管道賣藥，針對各區內市場攤販、廟前廣場、情趣商店及老人聚集場所進行稽查，共計執行15場次。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４、辦理正確用藥、中藥用藥安全暨藥物濫用防制教育宣導，於社區廟口、社區發展協會、社區活動中心等宣導15場次。</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（八）落實食品衛生安全，加強食品衛生管理工作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１、食品衛生稽查輔導2,825家次。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２、食品衛生安全抽驗767件次。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３、食品違規標示及廣告查緝115件次。</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（九）加強辦理醫政、藥政、食品稽查業務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１、加強辦理菸害防制稽查工作，稽查4,921家次。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２、加強辦理藥商普查工作及落實民眾用藥安全，普查2,071家次。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３、加強辦理醫政、藥政、食品稽查業務之派遣機制，110年度總派案455件，符合依限完成派案辦結率99.3％。</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４、落實食品衛生、藥政稽查，加強食品、化粧品標示管理，稽查11,906件。</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（十）整合式社區健康篩檢</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１、辦理110年度萬人健檢活動8場次，參與人數3,798人，提供子宮頸癌、肝癌、口腔癌篩檢、B型肝炎、C型肝炎、高密度脂蛋白、胸部X光、骨質密度檢查、成人預防保健檢驗（含血液、尿液、血壓、視力等）。</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２、推動社區民眾肝癌高危險群巡迴定點篩檢服務：110年度於本縣27家衛生所辦理腹部超音波門診，提供社區整合式篩檢B、C型肝炎異常個案轉介及確診追蹤，共辦理72場次，計1,551人接受腹部超音波檢查。</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辦理胃幽門桿菌篩檢服務：胃幽門螺旋桿菌是造成慢性胃炎、消化性潰瘍及胃癌的原因之一，若感染罹患胃癌的風險將增至6至10倍，專家表示檢測出感染者若能配合除菌治療，則可大幅降低罹患胃癌及其相關疾病的風險，本縣推動胃癌防治，110年度辦理胃幽門桿菌篩檢提供1,338人服務，並完成 206人除菌治療。</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 xml:space="preserve">（十一）嬰幼兒健康照護 </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個案健康管理服務量：提供0至3歲嬰幼兒健康管理新收案服務計1,407案，發現疑似異常37案均進行轉介與追蹤，19案已至醫療院所就診（其中12案已確診治療），18案未就診者持續由公衛護士進行追蹤至滿3歲結案。</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 xml:space="preserve">２、特殊群體管理及外籍配偶生育指導：特殊群體生育管理部分，提供生育補助「男、女性結紮手術」9案（身心障礙8案、低收入戶1案）。完成大陸配偶健康管理計27案、外籍配偶健康管理計58案，提供尚未取得健保新住民產前檢查補助，計122案次。 </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lastRenderedPageBreak/>
        <w:t>（十二）社區健康營造</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１、辦理健康學習行動團體「健康新煮張」研習32班次，計343人次參加。</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２、辦理社區體能檢測列車 6場次，計507人接受檢測。</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３、辦理菸害防制法令宣導，針對一般社區民眾辦理19場次，計285人參加；校園部分辦理21場次，計1,040人參加。</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（十三）慢性病防治計畫</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１、提供30歲以上一般民眾血壓、血糖、血膽固醇檢查服務，以早期發現三高個案， 110年度提供服務3,798人次。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 xml:space="preserve">２、提供慢性病患及一般民眾身高、體重、血壓、血糖、視力及足部免費檢查服務， 110年度完成篩檢數229,545人次。 </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３、提供糖尿病、慢性病腎臟病收案及衛教管理服務。110年度完成糖尿病個案收案數5,189人，慢性病腎臟病收案數3,388人；糖尿病衛教管理服務16,075人次，慢性病腎臟病衛教管理服務4,879人次。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４、提供糖尿病視網膜、腎臟病及足部等各項併發症篩檢，完成視網膜檢查2,445人次，完成腎病檢查7,926人次，完成足部檢查3,932人次。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５、提升照護人員專業服務知能，辦理糖尿病專業養成教育訓練。110年度辦理糖尿病專業養成教育訓練共1場次，計132人參加。</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（十四）深入社區，推動社區防疫網絡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１、腸病毒教育訓練暨民眾衛教宣導</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（１）110年度完成腸病毒醫師、保育人員教育訓練110場。</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（２）由本縣各衛生所辦理民眾腸病毒衛教宣導。</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２、登革熱病媒蚊密度調查：由本縣各衛生所執行各村里病媒蚊密度調查，110年度共完成525場次，調查若發現病媒蚊密度指數三級以上（含三級），複查並辦理孳生源清除工作，以防疫情發生。</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結核病痰塗片陽性個案都治涵蓋率：全面落實都治（DOTS）計畫，提升感染性個案加入都治比率達百分之九十目標（排除通報前死亡、改診斷及轉出等），並控制都治品質，110年度本縣結核病痰塗片陽性個案都治涵蓋率為96.4％。</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４、愛滋病及性病防治衛教宣導</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（１）矯正機關收容人衛教宣導，110年度辦理10場次，計837人次參加。</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（２）社區民眾、志工及新住移民衛教宣導，110年度辦理8場次，計172人次參加。</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（３）學生族群衛教宣導活動，110年度辦理21場次，計821人次參加。</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（４）為降低共用針具傳染愛滋病風險，衛教諮詢站提供一對一清潔針具交換服務時進行愛滋減害衛教宣導，110年度衛教諮詢站來訪計8,042人次。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５、提升各項預防接種完成率</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（１）110年度參與本局預防接種合約醫療院所計86家，為維持疫苗效價品質，本局定期到合約醫療院所進行疫苗管理查核。</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（２）針對適齡未接種疫苗之幼兒寄發明信片及電話催種。</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（３）為提升預防接種完成率，每3個月查核1次，加強稽催未達目標數之鄉鎮市，儘速催種完成。</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（４）擴大流感疫苗接種：深入社區提供可近性流感疫苗接種服務，110年度提供村里設站接種332站，服務465個村里。</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（十五）加強辦理各項公共衛生檢驗工作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１、辦理各項食品衛生檢驗、加水站水質衛生檢驗，及受理廠商申請一般衛生檢驗， 110年度完成100,594件次檢驗。</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lastRenderedPageBreak/>
        <w:t>２、辦理性病血清、池水微生物、傳染病及其他臨床檢驗，110年度性病血清及阿米巴檢驗共2,745件次，胃幽門螺旋桿菌抗原檢驗1,821件次，泳池水檢驗249件次，肝硬度超音波檢查174件次，合計共4,989件次。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３、免費提供民眾食品簡易檢查試劑共5,000份。</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六）彰化縣衛生所辦公廳舍整修計畫：本局為增進公共衛生品質及行政效率，積極推動縣內衛生所辦公廳舍及環境設施之改善，110年度辦理彰化縣田中鎮、溪湖鎮、二水鄉、埔心鄉衛生所環境改善工程。因施工地點分散且界面複雜影響廠商投標意願，於110年11月工程發包並於110年4月驗收合格。修繕後因空間機能充分運用且服務動線更貼近業務需求，可提供民眾更優質之洽公與就診環境，增進基層保健業務之推展。</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六）彰化縣衛生所辦公廳舍整修計畫：本局為增進公共衛生品質及行政效率並推動衛生所結合不老健身房，積極推動縣內衛生所辦公廳舍及環境設施之改善，110年度辦理彰化縣芬園鄉衛生所環境改善工程。因受新冠疫情影響規劃進度及廠商投標意願，於110年12月工程發包並開工。完工後於候診空間結合不老健身房，且空間機能充分運用且服務動線更貼近業務需求，可提供民眾更優質之洽公與就診環境，增進基層保健業務之推展。</w:t>
      </w:r>
    </w:p>
    <w:p w:rsidR="006C10DB" w:rsidRDefault="00F02B13" w:rsidP="00AE38F9">
      <w:pPr>
        <w:pStyle w:val="Web"/>
        <w:spacing w:beforeLines="50" w:before="120" w:beforeAutospacing="0" w:after="0" w:afterAutospacing="0" w:line="400" w:lineRule="exact"/>
        <w:rPr>
          <w:rFonts w:ascii="標楷體" w:eastAsia="標楷體" w:hAnsi="標楷體"/>
        </w:rPr>
      </w:pPr>
      <w:r>
        <w:rPr>
          <w:rFonts w:ascii="標楷體" w:eastAsia="標楷體" w:hAnsi="標楷體" w:hint="eastAsia"/>
        </w:rPr>
        <w:t>二、環境情勢分析及優先發展課題</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一）環境情勢分析：由於國民生活水準的提升、公共衛生政策的施行及醫療科技的進步，使得國人平均壽命逐年延長，109年底本縣總人口數1,266,670人，65歲以上老人共有210,882人，老年人口比例占全縣人口16.65％，已達高齡社會，未來面臨老年社會的需求，更為迫切。又因應全球化、少子化趨勢、人口結構與疾病型態改變，疾病管理需求和健保財務也逐漸惡化，都將面臨更大挑戰，為了維持縣民良好的生活品質，本局積極推動各項衛政策與保健服務以促進縣民健康。分析如下：</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本縣醫療資源與緊急醫療救護現況，長久以來都是北彰化多於南彰化，醫療資源明顯分布不均且資源利用不平衡，致大多數民眾仍以大型醫院就醫，依賴北彰化醫療資源相對提高，如遇嚴重創傷或重症需轉診之緊急傷病患，必然延長救治時間，因此強化及整合本縣緊急醫療網絡，讓有緊急醫療需求之民眾，不因就醫路程延誤而使生命遭受威脅為最重要的目標，保障民眾醫療及照護之權益。</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自殺防治是目前全球重要公共衛生議題，隨著科技進步，社會快速變遷，相形之下所承受壓力與日俱增，有些面臨困境常以自殺方式處理，造成家庭與社會的影響及傷害，難以估計。加強自殺通報個案及其家屬追蹤關懷輔導，提供醫療資源及適切的社會資源介入，以有效降低自殺死亡威脅。近年身心障礙人口逐年增加，精神障礙人口約佔身心障礙人口之10.79％，為身障人口之第三大族群，110年度本縣列管精神疾病個案共7,528人，提供精神疾病防治為刻不容緩之事。</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３、台灣人口老化速度持續攀升，65歲以上老年人口占總人口比率達到7％時稱為「高齡化社會」，達到14％是「高齡社會」，110年底本縣65歲以上人口佔 17.4％，達「高齡社會」，相對本縣對長期照護的需求性高，其重要性不容忽視，應提早因應老人化社會。配合長期照顧服務推動，本局積極布建長照資源，提供家庭、居家、社區到住宿式照顧之多元連續服務，普及照顧服務體系，建立以社區為基礎之照顧型社區，期能提升需求者及照顧者之生活品質。</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近年網路是時下多數人選擇消費的交易途徑，多數人透過網路交易平台或是新興軟體進行產品廣告宣傳及消費，除了一般日常家用品，許多人會將個人或親友購買的醫藥用品放上網販售。面對五花八門的廣告，民眾常因認知不足，誤信各種傳播媒體及路邊攤販之不實食品、藥物、化粧品廣告，購買成藥或來路不明之食品、藥品，造成身體傷害。為加強民眾用藥常識，導正用藥行為，減少藥物濫用及認識不實，將食品、藥物、醫療器材、化粧品廣告宣導結合專業藥師，深入學</w:t>
      </w:r>
      <w:r>
        <w:rPr>
          <w:rFonts w:ascii="標楷體" w:eastAsia="標楷體" w:hAnsi="標楷體" w:hint="eastAsia"/>
        </w:rPr>
        <w:lastRenderedPageBreak/>
        <w:t>校、社團及社區活動中心辦理用藥安全宣導活動及辦理廣告講習，並透過網站即時發布新聞，宣宣正確的訊息及觀念。</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５、近年發生數起重大食品案件，包括販賣逾期食品事件、食品添加化工原料事件等，直接衝擊民眾安全飲食環境，讓消費意識逐漸抬頭，加上外食人口急遽增加，促使民眾對食品衛生安全之要求日益殷切，面對當前食品衛生安全諸多問題，如進口食品大量湧入、動物用藥與農藥的浮濫使用，以及不法添加物潛藏之危機，正本清源推動食品業者登錄制度，加強食品製造場所及市售食品稽查與檢驗，並輔導業者落實自主管理，以達成保護消費者健康與安全之目標，許給縣民一個「食在安心」之消費環境。</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６、依據衛生福利部公佈107年台灣十大死因，糖尿病位居第五位，本縣糖尿病位居十大死因第六位。糖尿病未控制好伴隨而來的心臟病、中風、腎臟病、視網膜病變及截肢等併發症，嚴重影響民眾健康與家庭負擔，每年估計用掉八分之一的健保資源，更是加重國家財政惡化。</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７、由於國際交流、旅遊機會頻繁後，東南亞之外籍勞工及外籍配偶增加，造成傳染病無國界，使境外移入傳染病機會大幅增加。面對未來新興疫病之威脅，加上本土性傳染病亦蠢蠢欲動，各類新興或再發傳染病不斷發生，嚴重威脅國人健康與生命安全，傳染病防範實不容輕忽。透過各場域主動個案通報與密集人口監測，即時掌握疫情趨勢，有效度絕疫情發生。另中部地區每年腸病毒疫情都特別嚴峻，為加強衛生教育宣導防止重症發生，本縣積極投入社區，推動社區防疫計畫，建構縣民防疫網。</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 xml:space="preserve">（二）優先發展課題 </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整合本縣緊急醫療資源與優質就醫環境：本縣緊急醫療資源分佈不均，整合本縣緊急醫療資源，建構妥善緊急醫療網，以保障民眾醫療服務之權益。加強醫療及護理機構之管理，提升醫療院所醫療作業環境及重視病人安全，營造優質的就醫環境，使醫療機構之品質更為提昇。</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２、推動自殺防治與心理衛生業務</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推動自殺防治，加強心理衛生業務管理，提供心理諮商及輔導服務，提供學校心理衛生諮詢服務，加強師生專業諮詢及心理支持。辦理個案通報關懷訪視，提供適切轉介，減低再發自殺率，並加強辦理專業人員訓練，提升社區、校園等相關人員心理衛生之認知及轉介能力，達到全民心理健康之目標。</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加強精神疾病防治業務；提供本縣精神病患及家屬良好支持性環境以及個案關懷訪視，落實醫院與社區間及相關單位之轉介及轉銜服務，透過個案通報系統掌握社區精神疾病個案之動態，落實社區精神病人個案管理訪視工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３、強化長期照顧各項服務整合與連結</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（１）強化長期照顧各項服務整合與連結。</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（２）建立社區照顧服務輸送體系，提升老人生活品質。</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（３）推動新制身心障礙鑑定業務。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 xml:space="preserve">４、強化藥物管理，保障民眾健康 </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（１）健全藥物及化粧品之管理，加強藥物之原料源頭管理及流通稽查。</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（２）配合中央與檢警調合作取締不法藥物，加強食品藥物廣告監控，並有效減少藥物濫用。</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 xml:space="preserve">（３）強化藥廠輔導機制，落實藥物製造管理與安全監測，提供民眾安全有效之藥物。 </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（４）落實正確用藥、中藥用藥安全暨藥物濫用防制教育宣導。</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５、建立業者自主管理與強化稽查機制</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lastRenderedPageBreak/>
        <w:t>（１）輔導業者落實一、二級自主管理制度，提升製程及產品品質衛生安全監控之衛生自主管理能力；推動食品業者登錄制度，加強高風險食品製售業稽查及市售食品衛生安全監控及查驗。</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 xml:space="preserve">（２）面對民眾消費意識提升及食安事件不斷，稽查量能需求日益增加，惟有透過業者資料管理與整合稽查作業，採重點分級及源頭管理概念，再藉由資訊系統建置管理，提升人力運用及管理效能，才能解決現行稽查人員執行不法藥物、化粧品取締，加強食品、菸害稽查及營業衛生等多項稽查業務人力不足困境，以維護民眾健康。 </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６、用心呵護鄉親健康，推行萬人健檢活動</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 xml:space="preserve">（１）為營造彰化縣為健康大縣，本縣除積極配合衛生福利部國民健康署四項癌症篩檢業務推動，又特別編列預算，辦理社區免費肝癌及胃幽門桿菌篩檢服務。100年開始運用「電腦語音辨識系統」撥打電話邀請民眾癌症篩檢，也協調醫療院所、衛生所，提供門診主動提示，快速通關篩檢及主動電話call out邀請服務，提升邀請涵蓋率，並且辦理社區到點設站篩檢及26鄉鎮萬人健檢服務，以達提升癌症篩檢率。 </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（２）針對萬人健檢中50-69歲的民眾全面性的篩檢服務，利用採便管選擇適合社區大規模篩檢的「幽門桿菌糞便抗原測定法」，利用酵素免疫的分析法偵測出是否感染了胃幽門桿菌，以期發現早期胃癌早期治療。</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３）配合中央提供「子宮頸癌、乳癌、大腸直腸癌、口腔癌」四癌篩檢服務，97年本局增加肝癌篩檢，101年再推動胃幽門桿菌篩檢服務，並配合萬人健檢活動，提供縣民普及性、可近性、方便性的癌症篩檢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７、嬰幼兒健康照護與新住民生育健康指導建卡管理：透過衛生所「優質健兒門診」，結合兒童預防保健手冊服務內容及期程，以「個案健康管理」之概念，推動轄內0~3歲嬰幼兒持續性、完整性及全方位的健康照護管理服務；以早期發現既有及潛在性的健康問題，並針對所發現疑似異常的嬰幼兒，提供適當的轉介及就醫，改善健康問題獲得完整的健康照護。在新住民（外籍與大陸配偶）運用婦幼健康管理資料，提供當年入境新住民婦女醫療生育保健服務，共創婦幼健康。</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８、推動健康促進環境，營造健康生活：為維護民眾健康，營造社區健康，以小團體學習做中學方式推廣健康飲食新觀念，並藉由辦理社區體能檢測列車強化民眾健康體能，同時加強宣導菸害防制活動，以共同營造無菸好環境。</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９、慢性病防治計畫：有鑑於三高慢性疾病影響國人健康甚鉅，鼓勵民眾定期接受免費成人健康檢查，以早期發現高血壓、高血脂、高血糖及慢性腎臟病等個案。針對糖尿病及慢性腎臟病個案，本局積極建構慢性病共同照護網及辦理照護人員專業訓練，提供跨專業團隊合作之疾病管理模式，定期安排個案接受各項併發症篩檢、飲食衛教、護理衛教及社區藥師用藥評估等服務，並鼓勵醫療院所通過「糖尿病健康促進機構」認證及成立「糖尿病支持團體」，藉由病友彼此之間的分享、扶持，激發自我照護的責任，讓血糖、血壓及血脂控制得更好，生活更加有品質。</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 xml:space="preserve">１０、持續推動社區防疫，降低疫病的傳播 </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強化防疫通報網絡，防疫主動出擊：由於公共衛生與醫療的進步，早期威脅國人健康的傳染病，發生率及死亡率已大幅下降。因氣候變遷、全球暖化以及國際交流頻繁，加速境外移入疫病的傳播與蔓延。「社區防疫」為本縣配合因應流感大流行執行策略計畫防治主軸「五道防線」之一，建構社區志工網絡，能有效掌握、整合、訓練及運用志工人力投入社區防疫工作，當疫情發生時，可有效地動員，發揮防疫之最大效益。</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lastRenderedPageBreak/>
        <w:t xml:space="preserve">（２）提升各項預防接種率，維護幼兒健康，另有鑑於愛滋病感染通報人數增加及結核病控制不易，除加強衛生宣導與針對高危險族群主動提供篩檢，提高主動發現比率，及早個案管理，杜絕疫病擴散。 </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 xml:space="preserve">１１、強化檢驗量能 </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（１）依據中央與地方分工事項，加速檢驗方法更新與技術之建立。</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（２）充實各項檢驗設備及人員專業，逐年增加檢驗項目之認證，以提升實驗室之檢驗量能與品質。</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（３）落實實驗室認證規範運作，持續參加國內外能力試驗，精進檢驗技術，強化檢驗之公信力。</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１２、衛生局、所辦公廳舍整修工程：每年度編列縣預算辦理本局及1至3所衛生所之辦公廳舍整修工作，以調整空間機能及改善動線，持續增進公共衛生服務品質與行政效率。</w:t>
      </w:r>
    </w:p>
    <w:p w:rsidR="006C10DB" w:rsidRDefault="00F02B13" w:rsidP="00AE38F9">
      <w:pPr>
        <w:pStyle w:val="Web"/>
        <w:spacing w:beforeLines="50" w:before="120" w:beforeAutospacing="0" w:after="0" w:afterAutospacing="0" w:line="400" w:lineRule="exact"/>
        <w:rPr>
          <w:rFonts w:ascii="標楷體" w:eastAsia="標楷體" w:hAnsi="標楷體"/>
        </w:rPr>
      </w:pPr>
      <w:r>
        <w:rPr>
          <w:rFonts w:ascii="標楷體" w:eastAsia="標楷體" w:hAnsi="標楷體" w:hint="eastAsia"/>
        </w:rPr>
        <w:t>三、未來四年施政重點</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（一）強化本縣醫療資源不足地區在地醫療，建構完善緊急醫療救護網</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１、辦理南彰化地區緊急醫療資源缺乏改善計畫。</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（二）輔導醫療機構，提升醫療品質</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１、提升醫療作業品質，每年辦理醫療院所督導考核作業及不定期輔導與抽查。</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（三）加強社區心理衛生及自殺防治工作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自殺通報個案關懷訪視計畫」，聘任個案關懷訪視員，提供專業服務。在接獲自殺通報後七日內完成初次關懷訪視訪視。加強自殺通報個案及其家屬追蹤關懷輔導及轉介服務，給予有效的身心醫療及社會介入措施，並列管追蹤，以防止再度試圖自殺。</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２、建立資源轉介及連結網絡，並監測本縣自殺相關資訊。</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（四）加強精神疾病防治業務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１、聘任個案關懷訪視員，建立專業服務並加強精神醫療機構輔導與精神復健機構管理。</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五）強化長期照顧各項服務整合與連結，建立社區照顧輸送體系，提升長期照顧暨慢性病患者服務，並協助失能老人與身心障礙者恢復或維持身心功能，改善老人生活品質，及強化照顧者支持系統以減輕照護壓力。</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（六）推動新制身心障礙鑑定業務，加強身心障礙鑑定品質及提供植物人或癱瘓在床者，到宅鑑定服務，以維護民眾權益。</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（七）加強偽劣假藥取締及用藥安全宣導計畫，對於不法藥物及瘦身減肥、宣稱醫療效能之不實廣告加強稽查，以保障國人就醫、用藥安全。</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（八）落實食品衛生安全，加強食品衛生管理工作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食品衛生稽查輔導，加強食品業者登錄查核、高風險食品製售業稽查及市售食品衛生安全監控及查驗，強化食品業者衛生自主管理能力，提升食品衛生安全與品質，辦理餐飲及各類食品業者衛生講習，以防範食品中毒發生。</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２、辦理食品衛生抽驗，強化市售食品衛生安全管理，降低市售食品違規率。</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３、加強食品違規標示及廣告監測及查緝，落實源頭食品標示管理，提供消費者正確消費資訊，辦理食品衛生教育活動宣導，提升民眾食品衛生安全認知。</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（九）加強辦理醫政、藥政、食品稽查業務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１、辦理菸害防制稽查工作，加強各場域菸害防制稽查，營造無菸環境。</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２、辦理本縣藥事機構普查作業，掌握本縣各類藥事機構動態及落實民眾用藥安全。</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３、加強辦理醫政、藥政、食品稽查業務之派遣機制，依派案單限辦期限完成。</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４、加強食品、藥物及化粧品標示稽查，確實保障民眾使用安全及維護消費者權益。</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（十）用心呵護鄉親健康，推行萬人健檢</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１、辦理整合式健康篩檢服務並提高篩檢完成率與異常個案追蹤完成率。</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lastRenderedPageBreak/>
        <w:t>２、整合縣內腸胃專科醫師組成專責醫師小組，辦理腹部肝癌超音波篩檢。</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３、擴大辦理胃幽門桿菌篩檢服務。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４、強化嬰幼兒健康照護與外籍、大陸配偶醫療生育保建服務。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５、落實社區健康營造，辦理社區健康新煮張、體適能列車與菸害防制宣導。</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６、提供牙齒塗氟及口腔檢查服務。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７、提供國小學童臼齒窩溝封填學校巡迴服務。</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（十一）推動糖尿病共同照護防治工作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１、提供30歲以上血壓、血糖、血膽固醇檢查服務，以早期發現三高個案。</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 xml:space="preserve">２、提供慢性病患及一般民眾身高、體重、血壓、血糖、視力及足部免費檢查服務 </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３、提供糖尿病、慢性病腎臟病收案及衛教管理服務。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４、提供糖尿病視網膜、腎臟病及足部等各項併發症篩檢。</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（十二）推動社區防疫網絡</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１、辦理腸病毒教育訓練暨民眾衛教宣導。</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２、辦理全縣登革熱病媒蚊密度調查。</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３、提升結核病痰塗片陽性個案都治涵蓋率。</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４、辦理愛滋病防治衛教宣導。</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５、提升各項預防接種基礎劑完成率。</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６、擴大流感疫苗接種。</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（十三）加強公共衛生檢驗</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１、配合衛生稽查與食品衛生相關抽驗計畫，加強辦理各項食品衛生及加水站水質檢驗。</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２、辦理性病血清、營業衛生泳浴池水微生物、傳染病、胃幽門桿菌及肝臟硬度超音波等臨床檢驗工作。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３、辦理簡易試劑滴滴護健康，食在安心DIY檢測宣導計畫，免費提供民眾食品簡易檢查試劑。</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（十四）衛生局、所辦公廳舍整修工程</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１、辦理本局及衛生所之辦公廳舍整修，調整空間機能及改善為民服務動線，並提升醫療行政效率，增進基層保健業務之推展。</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（十五）提供本縣醫事人員辦照30分鐘取件服務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１、設置「便捷服務中心」：提供本縣醫事人員申請執業執照相關服務，設置「便捷服務中心」單一窗口，由行政科櫃檯服務人員辦理，並提供現場30分鐘快速換照服務。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 xml:space="preserve">２、提供友善、健康、安全服務環境：服務台提供老花眼鏡、紙筆、影印、奉茶等，供民眾使用；設置哺乳室，設有冰箱、沙發、嬰兒床、衛教單張、音響、紙巾、紙尿布等愛心專用設施方便洽公民眾即時使用；提供舒適等候區，備有沙發座椅及書報、雜誌，供民眾等候使用；設有量身高、體重、血壓、AED等健康安全設施。 </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（十六）推動提案制度與成立品管圈，提升服務品質</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１、每年推動提案制度，依年度提案計畫，進行本局提案作業，作為服務創新改善。</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２、每年推動品管圈，成立品管圈推動小組，進行本局品管圈活動，完成書面成果報告及辦理品管圈成果發表。</w:t>
      </w:r>
    </w:p>
    <w:p w:rsidR="006C10DB" w:rsidRDefault="00F02B13" w:rsidP="00AE38F9">
      <w:pPr>
        <w:pStyle w:val="Web"/>
        <w:spacing w:beforeLines="100" w:before="240" w:beforeAutospacing="0" w:after="0" w:afterAutospacing="0" w:line="400" w:lineRule="exact"/>
        <w:rPr>
          <w:rFonts w:ascii="標楷體" w:eastAsia="標楷體" w:hAnsi="標楷體"/>
        </w:rPr>
      </w:pPr>
      <w:r>
        <w:rPr>
          <w:rFonts w:ascii="標楷體" w:eastAsia="標楷體" w:hAnsi="標楷體" w:hint="eastAsia"/>
          <w:b/>
          <w:bCs/>
        </w:rPr>
        <w:t>參、關鍵策略目標、共同性目標、關鍵績效指標及共同性指標</w:t>
      </w:r>
    </w:p>
    <w:p w:rsidR="006C10DB" w:rsidRDefault="00F02B13" w:rsidP="00AE38F9">
      <w:pPr>
        <w:pStyle w:val="Web"/>
        <w:spacing w:beforeLines="50" w:before="120" w:beforeAutospacing="0" w:after="0" w:afterAutospacing="0" w:line="400" w:lineRule="exact"/>
        <w:rPr>
          <w:rFonts w:ascii="標楷體" w:eastAsia="標楷體" w:hAnsi="標楷體"/>
        </w:rPr>
      </w:pPr>
      <w:r>
        <w:rPr>
          <w:rFonts w:ascii="標楷體" w:eastAsia="標楷體" w:hAnsi="標楷體" w:hint="eastAsia"/>
        </w:rPr>
        <w:t>一、關鍵策略目標</w:t>
      </w:r>
    </w:p>
    <w:p w:rsidR="006C10DB" w:rsidRDefault="00F02B13">
      <w:pPr>
        <w:pStyle w:val="Web"/>
        <w:spacing w:before="0" w:beforeAutospacing="0" w:after="0" w:afterAutospacing="0"/>
        <w:ind w:firstLine="480"/>
        <w:jc w:val="both"/>
        <w:rPr>
          <w:rFonts w:ascii="標楷體" w:eastAsia="標楷體" w:hAnsi="標楷體"/>
        </w:rPr>
      </w:pPr>
      <w:r>
        <w:rPr>
          <w:rFonts w:ascii="標楷體" w:eastAsia="標楷體" w:hAnsi="標楷體" w:hint="eastAsia"/>
        </w:rPr>
        <w:t>依據平衡計分卡精神之「業務成果」、「行政效率」、「服務效能」及「組織學習」四大面向，訂定關鍵策略目標，分別說明如下：</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（一）強化本縣醫療資源不足地區在地醫療，建構完善緊急醫療救護網（業務成果）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lastRenderedPageBreak/>
        <w:t>１、辦理南彰化地區緊急醫療資源改善，提供24小時急診服務之責任醫院作為基地醫院。</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２、維持南彰化地區夜間及假日全天候24小時急診看診之需求。</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（二）加強醫政業務管理，提升醫療照護品質（業務成果）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１、加強醫療機構業務督導，落實輔導醫療機構提升醫療品質：每年辦理醫療機構督導考核作業，並不定期進行輔導與抽查。</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２、加強社區心理衛生工作：加強自殺通報個案及其家屬追蹤關懷輔導及轉介服務，並整合連結相關資源網絡，以提供適切性的資源。</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３、加強精神疾病防治業務，落實社區精神病人訪視工作：針對本縣關懷訪視之精神疾病個案，提供完善之個案管理，以了解並掌握個案狀態，落實個案追蹤管理與關懷。</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（三）強化長期照顧各項服務整合與連結（業務成果）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１、整合衛政社政資源，提供單一窗口服務</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（１）申請案件評估業務及服務照顧計畫擬訂。</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（２）連結服務及監督服務品質等。</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２、發展長期照顧服務資源：擴大服務供給量及強化評估及轉介機制</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（１）辦理長期照顧相關服務：包括專業服務、喘息服務、居家服務、日間照顧、家庭托顧、老人送餐、交通接送、輔具服務及居家無障礙環境改善服務、長期照顧機構等服務。</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（２）加強長期照顧相關教育宣導，增進民眾對相關知識、服務資源與資訊之瞭解與利用。</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３、建立社區照顧服務輸送體系，提升老人生活品質</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（四）推動新制身心障礙鑑定業務（業務成果）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１、辦理本縣縣民疑似身心障礙者申辦鑑定。提供植物人或癱瘓在床無法自行至醫療機構辦理鑑定者，由本局函請鑑定醫療機構指派醫師前往鑑定。</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２、撥付本縣縣民至身心障礙鑑定醫院之身心障礙鑑定服務費。</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３、主動資訊公開，於本局網站建置「新制身心障礙鑑定區 」提供民眾各種申辦流程、表單，與新服務措施。</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４、定期召開本縣身心障礙鑑定小組委員會議，辦理相關鑑定之指定事項或鑑定結果爭議與複檢之處理事項。</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５、加強身心障礙鑑定品質管控</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（１）加強稽核管控重覆鑑定個案。</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（２）簡化申請鑑定之流程：與社政單位協調後，提供鑑定醫院單一窗口，對於文件不符之退件可逕寄醫療院所補正，節省審核時效，訂定審核標準流程及時效為5天。</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（五）加強藥政業務管理工作（業務成果）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１、自行監控查處藥物、化粧品標示及違規廣告。</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２、自行監錄查處藥物、化粧品、食品違規廣告。</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３、針對領有及未領有管制藥品登記證之機構業者，加強管制藥品管理稽核及輔導工作。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４、辦理正確用藥、中藥用藥安全暨藥物濫用防制教育宣導。</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（六）落實食品衛生安全，加強食品衛生管理工作（業務成果）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lastRenderedPageBreak/>
        <w:t xml:space="preserve">１、食品衛生管理與稽查輔導，加強食品業者登錄及追蹤追溯查核，落實源頭管理。 </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２、食品衛生抽驗。</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３、食品違規標示及廣告查緝。</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（七）加強辦理醫政、藥政、食品稽查業務（業務成果）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１、加強辦理菸害稽查工作。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２、加強辦理藥商普查工作及落實民眾用藥安全。</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３、加強辦理醫政、藥政、食品稽查業務之派遣機制。</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４、落實食品衛生、藥政稽查，加強食品、化粧品標示管理。</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（八）用心呵護鄉親健康，推行萬人健檢（業務成果）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１、辦理並提供整合式健康篩檢服務。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２、提高整合式健康篩檢異常個案追蹤完成率。</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３、辦理腹部肝癌超音波篩檢服務。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４、辦理胃幽門桿菌篩檢服務。</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（九）嬰幼兒健康照護（業務成果）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１、嬰幼兒健康管理服務：由衛生所公共衛生護理人員提供當年出生嬰幼兒管理與發展篩檢服務。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２、外籍與大陸配偶醫療生育保健服務。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３、提供牙齒塗氟及口腔檢查服務。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４、提供國小學童臼齒窩溝封填學校巡迴服務。</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（十）社區健康營造（業務成果）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１、辦理健康新煮張社區推廣。</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２、辦理社區體能檢測列車。</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３、辦理菸害防制宣導活動。</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（十一）建構慢性病共同照護網，完善照護機制（業務成果）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１、提供30歲以上三高（血壓、血糖、血膽固醇）檢查服務。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２、提供慢性病患及一般民眾身高、體重、血壓、血糖、視力、足部免費檢查服務。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３、提供糖尿病、慢性病腎臟病收案及衛教管理服務。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４、提供糖尿病視網膜、腎臟病及足部等各項併發症篩檢。</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（十二）深入社區，推動社區防疫網絡（業務成果）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１、腸病毒教育訓練暨民眾衛教宣導：辦理腸病毒教育訓練及民眾衛教宣導，提升民眾對腸病毒防治之認知，防止疫情擴散。</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２、登革熱病媒蚊密度調查：依據本縣各鄉鎮之村里數安排登革熱病媒蚊密度調查，加強孳生源清除及防疫宣導。</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３、結核病痰塗片陽性個案都治涵蓋率：提升結核病痰塗片陽性個案都治涵蓋率，提高治癒率，執行「結核病防治計畫」，期望本縣結核病達成2035消除結核病之願景。</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愛滋病防治衛教宣導：透過不同之場域與族群，辦理本縣矯正機關衛教宣導與社區藥癮者衛教。透過愛滋病傳染管道，加強衛教宣導，如針頭、針具、稀釋液及容器勿共用、如何安全回收使用過的針具、安全性行為、篩檢服務轉介及篩檢重要性、轉介替代治療等，全面愛滋病預防宣導。</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５、提升各項預防接種基礎劑完成率：提升各項預防接種完成率，以期透過預防接種，增進對傳染病之免疫力，減少疾病危害及縣民健康。</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６、推動擴大流感疫苗接種：為提升民眾接種意願，於社區中設立流感接種服務站，以深入社區加強衛教宣導及接種服務可近性。</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（十三）加強辦理各項公共衛生檢驗工作（業務成果）</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１、辦理各項食品衛生檢驗及加水站水質檢驗。</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２、辦理性病血清、池水微生物、傳染病及其他臨床檢驗。</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lastRenderedPageBreak/>
        <w:t>３、免費提供民眾食品簡易檢查試劑。</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（十四）衛生局、所辦公廳舍整修工程（行政效率）</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１、本局辦公廳舍整修工程。</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２、衛生所整修工程。</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（十五）提供本縣醫事人員辦照30分鐘取件服務（服務效能）</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１、設置「便捷服務中心」，提供本縣醫事人員現場30分鐘快速換照服務。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２、提供友善、健康、安全服務環境：舒適等候區備有沙發座椅及書報、雜誌，服務台提供老花眼鏡、紙筆、影印及奉茶與專人引導等，設有量身高、體重、血壓、哺乳室及AED等健康設施。</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（十六）縣長政見（服務效能）</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１、[政見編號7-1-2]免費醫療專車交通接送服務</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（１）免費醫療專車交通接送服務。</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２、[政見編號7-4]彰化縣低劑量電腦斷層肺癌篩檢公益方案</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（１）彰化縣低劑量電腦斷層肺癌篩檢公益方案。</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３、[政見編號7-5]65-74歲長者免費接種肺炎鏈球菌疫苗</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（１）65-74歲長者免費接種肺炎鏈球菌疫苗。</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４、[政見編號7-7-2]食安三計畫</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（１）食安三計畫-學校午餐安全衛生全程監控計畫。</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（２）食安三計畫-強化地方檢驗量能，加強市場查驗4年倍增計畫。</w:t>
      </w:r>
    </w:p>
    <w:p w:rsidR="006C10DB" w:rsidRDefault="00F02B13">
      <w:pPr>
        <w:pStyle w:val="Web"/>
        <w:spacing w:before="0" w:beforeAutospacing="0" w:after="0" w:afterAutospacing="0"/>
        <w:ind w:left="2160" w:hanging="720"/>
        <w:jc w:val="both"/>
        <w:rPr>
          <w:rFonts w:ascii="標楷體" w:eastAsia="標楷體" w:hAnsi="標楷體"/>
        </w:rPr>
      </w:pPr>
      <w:r>
        <w:rPr>
          <w:rFonts w:ascii="標楷體" w:eastAsia="標楷體" w:hAnsi="標楷體" w:hint="eastAsia"/>
        </w:rPr>
        <w:t>（３）食安三計畫-重建生產管理，源頭管控計畫。</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（十七）推動提案制度與成立品管圈，提升服務品質（組織學習）</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１、每年推動提案制度，依年度提案計畫，進行本局提案作業，作為服務創新改善。</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２、每年推動品管圈，成立品管圈推動小組，進行本局品管圈活動，完成書面成果報告及辦理品管圈成果發表。</w:t>
      </w:r>
    </w:p>
    <w:p w:rsidR="006C10DB" w:rsidRDefault="00F02B13" w:rsidP="00AE38F9">
      <w:pPr>
        <w:pStyle w:val="Web"/>
        <w:spacing w:beforeLines="50" w:before="120" w:beforeAutospacing="0" w:after="0" w:afterAutospacing="0" w:line="400" w:lineRule="exact"/>
        <w:rPr>
          <w:rFonts w:ascii="標楷體" w:eastAsia="標楷體" w:hAnsi="標楷體"/>
        </w:rPr>
      </w:pPr>
      <w:r>
        <w:rPr>
          <w:rFonts w:ascii="標楷體" w:eastAsia="標楷體" w:hAnsi="標楷體" w:hint="eastAsia"/>
        </w:rPr>
        <w:t>二、共同性目標</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（一）節約政府支出，邁向財政收支平衡（財務管理）</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１、控管當年度經常門業務費賸餘數百分比。</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（二）控管編制員額（組織學習）</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１、控管編制員額成長率。</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（三）約聘僱員額及職等嚴格控管（組織學習）</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１、控管約聘僱員額成長率及職等變化率。</w:t>
      </w:r>
    </w:p>
    <w:p w:rsidR="006C10DB" w:rsidRDefault="00F02B13">
      <w:pPr>
        <w:pStyle w:val="Web"/>
        <w:spacing w:before="0" w:beforeAutospacing="0" w:after="0" w:afterAutospacing="0"/>
        <w:ind w:left="1200" w:hanging="720"/>
        <w:jc w:val="both"/>
        <w:rPr>
          <w:rFonts w:ascii="標楷體" w:eastAsia="標楷體" w:hAnsi="標楷體"/>
        </w:rPr>
      </w:pPr>
      <w:r>
        <w:rPr>
          <w:rFonts w:ascii="標楷體" w:eastAsia="標楷體" w:hAnsi="標楷體" w:hint="eastAsia"/>
        </w:rPr>
        <w:t>（四）推動公務人員終身學習（組織學習）</w:t>
      </w:r>
    </w:p>
    <w:p w:rsidR="006C10DB" w:rsidRDefault="00F02B13">
      <w:pPr>
        <w:pStyle w:val="Web"/>
        <w:spacing w:before="0" w:beforeAutospacing="0" w:after="0" w:afterAutospacing="0"/>
        <w:ind w:left="1680" w:hanging="480"/>
        <w:jc w:val="both"/>
        <w:rPr>
          <w:rFonts w:ascii="標楷體" w:eastAsia="標楷體" w:hAnsi="標楷體"/>
        </w:rPr>
      </w:pPr>
      <w:r>
        <w:rPr>
          <w:rFonts w:ascii="標楷體" w:eastAsia="標楷體" w:hAnsi="標楷體" w:hint="eastAsia"/>
        </w:rPr>
        <w:t>１、推動單位平均終身學習時數。</w:t>
      </w:r>
    </w:p>
    <w:p w:rsidR="000520D6" w:rsidRDefault="000520D6">
      <w:pPr>
        <w:pStyle w:val="Web"/>
        <w:spacing w:before="0" w:beforeAutospacing="0" w:after="0" w:afterAutospacing="0"/>
        <w:ind w:left="1680" w:hanging="480"/>
        <w:jc w:val="both"/>
        <w:rPr>
          <w:rFonts w:ascii="標楷體" w:eastAsia="標楷體" w:hAnsi="標楷體" w:hint="eastAsia"/>
        </w:rPr>
      </w:pPr>
    </w:p>
    <w:p w:rsidR="006C10DB" w:rsidRDefault="00F02B13" w:rsidP="00AE38F9">
      <w:pPr>
        <w:pStyle w:val="Web"/>
        <w:spacing w:beforeLines="50" w:before="120" w:beforeAutospacing="0" w:after="0" w:afterAutospacing="0" w:line="400" w:lineRule="exact"/>
        <w:rPr>
          <w:rFonts w:ascii="標楷體" w:eastAsia="標楷體" w:hAnsi="標楷體"/>
        </w:rPr>
      </w:pPr>
      <w:r>
        <w:rPr>
          <w:rFonts w:ascii="標楷體" w:eastAsia="標楷體" w:hAnsi="標楷體" w:hint="eastAsia"/>
        </w:rPr>
        <w:t>三、關鍵績效指標、衡量標準及年度目標值</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3"/>
        <w:gridCol w:w="1916"/>
        <w:gridCol w:w="383"/>
        <w:gridCol w:w="1788"/>
        <w:gridCol w:w="639"/>
        <w:gridCol w:w="639"/>
        <w:gridCol w:w="1916"/>
        <w:gridCol w:w="639"/>
        <w:gridCol w:w="639"/>
        <w:gridCol w:w="639"/>
        <w:gridCol w:w="640"/>
      </w:tblGrid>
      <w:tr w:rsidR="006C10DB">
        <w:trPr>
          <w:tblHeader/>
        </w:trPr>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序號</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關鍵策略目標</w:t>
            </w:r>
          </w:p>
        </w:tc>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編號</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關鍵績效指標</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評估體制</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評估方式</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衡量標準</w:t>
            </w:r>
          </w:p>
        </w:tc>
        <w:tc>
          <w:tcPr>
            <w:tcW w:w="1000" w:type="pct"/>
            <w:gridSpan w:val="4"/>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年度績效目標值</w:t>
            </w:r>
          </w:p>
        </w:tc>
      </w:tr>
      <w:tr w:rsidR="006C10DB">
        <w:trPr>
          <w:tblHead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114</w:t>
            </w:r>
          </w:p>
        </w:tc>
      </w:tr>
      <w:tr w:rsidR="006C10DB" w:rsidTr="000520D6">
        <w:trPr>
          <w:trHeight w:val="2414"/>
        </w:trPr>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強化本縣醫療資源不足地區在地醫療，建構完善緊急醫療救護網（業務成果）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辦理南彰化地區緊急醫療資源缺乏改善計畫</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南彰化緊急醫療服務人次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r>
      <w:tr w:rsidR="006C10DB">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lastRenderedPageBreak/>
              <w:t>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加強醫政業務管理，提升醫療照護品質（業務成果）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加強醫療機構業務督導，提升醫療品質</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醫療機構督導考核訪查率（醫療院所訪查家數÷醫療院所總家數）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加強社區心理衛生工作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自殺通報個案關懷訪視7日內初訪完成率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rsidP="000520D6">
            <w:pPr>
              <w:wordWrap w:val="0"/>
              <w:spacing w:line="380" w:lineRule="exact"/>
              <w:jc w:val="both"/>
              <w:rPr>
                <w:rFonts w:ascii="標楷體" w:eastAsia="標楷體" w:hAnsi="標楷體"/>
              </w:rPr>
            </w:pPr>
            <w:r>
              <w:rPr>
                <w:rFonts w:ascii="標楷體" w:eastAsia="標楷體" w:hAnsi="標楷體" w:hint="eastAsia"/>
              </w:rPr>
              <w:t>加強精神疾病防治業務，社區精神病人訪視</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精神病人平均面訪次數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0.9次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1.45次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1.45次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1.45次</w:t>
            </w:r>
          </w:p>
        </w:tc>
      </w:tr>
      <w:tr w:rsidR="006C10DB">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強化長期照顧各項服務整合與連結（業務成果）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提供申請我國十年長照計畫諮詢暨評估服務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14000人次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14000人次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15000人次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15000人次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長期照顧-專業服務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5950人次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6050人次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6100人次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喘息服務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服務人日</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39600人日</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40100人日</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40600人日</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41000人日</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長照中心暨衛政三項服務品質</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rsidP="000520D6">
            <w:pPr>
              <w:wordWrap w:val="0"/>
              <w:spacing w:line="380" w:lineRule="exact"/>
              <w:jc w:val="both"/>
              <w:rPr>
                <w:rFonts w:ascii="標楷體" w:eastAsia="標楷體" w:hAnsi="標楷體"/>
              </w:rPr>
            </w:pPr>
            <w:r>
              <w:rPr>
                <w:rFonts w:ascii="標楷體" w:eastAsia="標楷體" w:hAnsi="標楷體" w:hint="eastAsia"/>
              </w:rPr>
              <w:t>提供失能老人及身心障礙者居家服務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14000人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14000人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15000人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15000人</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辦理老人送餐及日間照顧服務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3200人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3300人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3400人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3500人</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辦理失能者交通接送服務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服務趟次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85000趟次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87000趟次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88000趟次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90000趟次</w:t>
            </w:r>
          </w:p>
        </w:tc>
      </w:tr>
      <w:tr w:rsidR="006C10DB">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推動新制身心障礙鑑定業務（業務成果）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辦理新制身心障礙鑑定業務，依限審核鑑定申請</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申請人次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r>
      <w:tr w:rsidR="006C10DB">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加強藥政業務管理工作（業務成果）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自行監控查處藥物、化粧品標示及違規廣告</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完成件數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120件</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自行監錄查處藥物、化粧品、食品違規廣告</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時數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800小時</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1100小時</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1100小時</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1100小時</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加強管制藥品管理稽核及輔導工作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督導家數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90家數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350家數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350家數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350家數</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50場次</w:t>
            </w:r>
          </w:p>
        </w:tc>
      </w:tr>
      <w:tr w:rsidR="006C10DB" w:rsidTr="000520D6">
        <w:trPr>
          <w:trHeight w:val="8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落實食品衛生安全，加強食品衛生管理工作（業務成果）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食品衛生稽查輔導</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輔導家次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1500家次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5000家次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食品衛生抽驗</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抽驗件數（係屬常規抽驗）</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1200件</w:t>
            </w:r>
          </w:p>
        </w:tc>
      </w:tr>
      <w:tr w:rsidR="006C10DB" w:rsidTr="000520D6">
        <w:trPr>
          <w:trHeight w:val="87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食品違規標示及廣告監控查緝</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查緝件數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200件</w:t>
            </w:r>
          </w:p>
        </w:tc>
      </w:tr>
      <w:tr w:rsidR="006C10DB">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加強辦理醫政、藥政、食品稽查業務（業務成果）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加強辦理菸害稽查工作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4500家次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23000家次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23000家次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23000家次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加強藥商普查工作落實民眾用藥安全</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960家次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2400家次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2400家次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2400家次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加強辦理醫政、藥政、食品稽查業務之派遣機制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依限辦結率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97%</w:t>
            </w:r>
          </w:p>
        </w:tc>
      </w:tr>
      <w:tr w:rsidR="006C10DB" w:rsidTr="000520D6">
        <w:trPr>
          <w:trHeight w:val="8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加強食品、化粧品標示管理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稽查件數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7750件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18000件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18000件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18000件</w:t>
            </w:r>
          </w:p>
        </w:tc>
      </w:tr>
      <w:tr w:rsidR="006C10DB" w:rsidTr="000520D6">
        <w:trPr>
          <w:trHeight w:val="9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8</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用心呵護鄉親健康，推行萬人健檢（業務成果）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辦理整合式健康篩檢服務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篩檢人數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12000人數</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提高整合式健康篩檢異常個案追蹤完成率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70%</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辦理腹部肝癌超音波篩檢服務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1550人次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3300人次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3300人次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3300人次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完成率（篩檢人數÷當年篩檢目標數）x100%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r>
      <w:tr w:rsidR="006C10DB" w:rsidTr="000520D6">
        <w:trPr>
          <w:trHeight w:val="8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lastRenderedPageBreak/>
              <w:t>9</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嬰幼兒健康照護（業務成果）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嬰幼兒健康管理服務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2200人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2200人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2200人</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建卡率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r>
      <w:tr w:rsidR="006C10DB" w:rsidTr="000520D6">
        <w:trPr>
          <w:trHeight w:val="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提供牙齒塗氟及口腔檢查服務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35000人次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35000人次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35000人次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35000人次</w:t>
            </w:r>
          </w:p>
        </w:tc>
      </w:tr>
      <w:tr w:rsidR="006C10DB" w:rsidTr="000520D6">
        <w:trPr>
          <w:trHeight w:val="13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國小學童臼齒窩溝封填學校巡迴服務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3000人次</w:t>
            </w:r>
          </w:p>
        </w:tc>
      </w:tr>
      <w:tr w:rsidR="006C10DB" w:rsidTr="000520D6">
        <w:trPr>
          <w:trHeight w:val="98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社區健康營造（業務成果）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辦理健康新煮張社區推廣</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辦理班次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16班次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50班次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50班次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50班次</w:t>
            </w:r>
          </w:p>
        </w:tc>
      </w:tr>
      <w:tr w:rsidR="006C10DB" w:rsidTr="000520D6">
        <w:trPr>
          <w:trHeight w:val="8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辦理社區體能檢測列車</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27場次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27場次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27場次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辦理菸害防制宣導活動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100場次</w:t>
            </w:r>
          </w:p>
        </w:tc>
      </w:tr>
      <w:tr w:rsidR="006C10DB" w:rsidTr="000520D6">
        <w:trPr>
          <w:trHeight w:val="12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建構慢性病共同照護網，完善照護機制（業務成果）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提供血壓、血糖、血膽固醇篩檢及追蹤服務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12000人次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提供慢性病患及一般民眾免費檢查服務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檢查人次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200000人次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200000人次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200000人次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200000人次</w:t>
            </w:r>
          </w:p>
        </w:tc>
      </w:tr>
      <w:tr w:rsidR="006C10DB" w:rsidTr="000520D6">
        <w:trPr>
          <w:trHeight w:val="133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辦理糖尿病、慢性病腎臟病個案管理服務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7800人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7800人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8000人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8000人</w:t>
            </w:r>
          </w:p>
        </w:tc>
      </w:tr>
      <w:tr w:rsidR="006C10DB" w:rsidTr="000520D6">
        <w:trPr>
          <w:trHeight w:val="12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辦理糖尿病、慢性病腎臟病衛教管理服務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衛教人次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18500人次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18500人次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20000人次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提供糖尿病視網膜、腎臟病及足部等各項併發症篩檢</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12750人次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12750人次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13000人次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13000人次</w:t>
            </w:r>
          </w:p>
        </w:tc>
      </w:tr>
      <w:tr w:rsidR="006C10DB">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lastRenderedPageBreak/>
              <w:t>12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深入社區，推動社區防疫網絡（業務成果）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腸病毒教育訓練暨民眾衛教宣導</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130場次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130場次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130場次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登革熱病媒蚊密度調查</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150場次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500場次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結核病痰塗片陽性個案都治涵蓋率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涵蓋率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90%</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愛滋病衛教宣導</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宣導場次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80場次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180場次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180場次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180場次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提升各項預防接種基礎劑完成率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擴大流感疫苗接種</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村里設站涵蓋率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75%</w:t>
            </w:r>
          </w:p>
        </w:tc>
      </w:tr>
      <w:tr w:rsidR="006C10DB">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加強辦理各項公共衛生檢驗工作（業務成果）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辦理各項食品衛生檢驗及加水站水質衛生檢驗</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檢驗項次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70000項次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100000項次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100000項次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100000項次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辦理性病血清、池水微生物、傳染病及其他臨床檢驗</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4000件次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10000件次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10000件次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10000件次</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贈送份數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6000份</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6000份</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6000份</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6000份</w:t>
            </w:r>
          </w:p>
        </w:tc>
      </w:tr>
      <w:tr w:rsidR="006C10DB">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衛生局、所辦公廳舍整修工程（行政效率）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 xml:space="preserve">工程預定執行進度：（1）設計完成（25%）；（2）發包決標（40%）；（3）工程開工（55%）；（4）施工進度達50％（75%）；（5）工程完工（95%）；（6）驗收完成（100%）。 </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r>
      <w:tr w:rsidR="006C10DB">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lastRenderedPageBreak/>
              <w:t>15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提供本縣醫事人員辦照30分鐘取件服務（服務效能）</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醫事辦照30分鐘取件服務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依限辦結率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95%</w:t>
            </w:r>
          </w:p>
        </w:tc>
      </w:tr>
      <w:tr w:rsidR="006C10DB" w:rsidTr="000520D6">
        <w:trPr>
          <w:trHeight w:val="13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16</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縣長政見（服務效能）</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[政見編號7-1-2]免費醫療專車交通接送服務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全縣醫療專車涵蓋率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[政見編號7-4]彰化縣低劑量電腦斷層肺癌篩檢公益方案</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服務人數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w:t>
            </w:r>
          </w:p>
        </w:tc>
      </w:tr>
      <w:tr w:rsidR="006C10DB" w:rsidTr="000520D6">
        <w:trPr>
          <w:trHeight w:val="17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[政見編號7-5]65-74歲長者免費接種肺炎鏈球菌疫苗</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服務接種人數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-人</w:t>
            </w:r>
          </w:p>
        </w:tc>
      </w:tr>
      <w:tr w:rsidR="006C10DB" w:rsidTr="000520D6">
        <w:trPr>
          <w:trHeight w:val="25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[政見編號7-7-2]食安三計畫-重建生產管理，源頭管控計畫-加強高風險食品製售業查核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250家次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500家次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500家次</w:t>
            </w:r>
          </w:p>
        </w:tc>
      </w:tr>
      <w:tr w:rsidR="006C10DB" w:rsidTr="000520D6">
        <w:trPr>
          <w:trHeight w:val="256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[政見編號7-7-2]食安三計畫-重建生產管理，源頭管控計-執行食品業者登錄查核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登錄家數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3000家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4000家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4000家</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4000家</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[政見編號7-7-2]食安三計畫-強化地方檢驗量能，加強市場查驗4年倍增計畫-食品衛生檢驗</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檢驗項次（同序號13－1）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70000項次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100000項次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100000項次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100000項次</w:t>
            </w:r>
          </w:p>
        </w:tc>
      </w:tr>
      <w:tr w:rsidR="006C10DB" w:rsidTr="000520D6">
        <w:trPr>
          <w:trHeight w:val="297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[政見編號7-7-2]食安三計畫-強化地方檢驗量能，加強市場查驗4年倍增計畫-市售食品衛生安全監控及查驗</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稽查件次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15000件次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36000件次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36000件次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36000件次</w:t>
            </w:r>
          </w:p>
        </w:tc>
      </w:tr>
      <w:tr w:rsidR="006C10DB" w:rsidTr="000520D6">
        <w:trPr>
          <w:trHeight w:val="168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[政見編號7-7-2]食安三計畫-學校午餐安全衛生全程監控計畫</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213家次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213家次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213家次</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213家次</w:t>
            </w:r>
          </w:p>
        </w:tc>
      </w:tr>
      <w:tr w:rsidR="006C10DB">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17</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推動提案制度與成立品管圈，提升服務品質（組織學習）</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成立品管圈活動</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業務單位成立品管圈活動組圈率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100%</w:t>
            </w:r>
          </w:p>
        </w:tc>
      </w:tr>
    </w:tbl>
    <w:p w:rsidR="006C10DB" w:rsidRDefault="00F02B13">
      <w:pPr>
        <w:pStyle w:val="Web"/>
        <w:spacing w:before="0" w:beforeAutospacing="0" w:after="0" w:afterAutospacing="0" w:line="400" w:lineRule="exact"/>
        <w:rPr>
          <w:rFonts w:ascii="標楷體" w:eastAsia="標楷體" w:hAnsi="標楷體"/>
        </w:rPr>
      </w:pPr>
      <w:r>
        <w:rPr>
          <w:rFonts w:ascii="標楷體" w:eastAsia="標楷體" w:hAnsi="標楷體" w:hint="eastAsia"/>
        </w:rPr>
        <w:t>註：</w:t>
      </w:r>
    </w:p>
    <w:p w:rsidR="006C10DB" w:rsidRDefault="00F02B13">
      <w:pPr>
        <w:pStyle w:val="Web"/>
        <w:spacing w:before="0" w:beforeAutospacing="0" w:after="0" w:afterAutospacing="0" w:line="400" w:lineRule="exact"/>
        <w:rPr>
          <w:rFonts w:ascii="標楷體" w:eastAsia="標楷體" w:hAnsi="標楷體"/>
        </w:rPr>
      </w:pPr>
      <w:r>
        <w:rPr>
          <w:rFonts w:ascii="標楷體" w:eastAsia="標楷體" w:hAnsi="標楷體" w:hint="eastAsia"/>
        </w:rPr>
        <w:t>評估體制之數字代號意義如下：</w:t>
      </w:r>
    </w:p>
    <w:p w:rsidR="006C10DB" w:rsidRDefault="00F02B13">
      <w:pPr>
        <w:pStyle w:val="Web"/>
        <w:spacing w:before="0" w:beforeAutospacing="0" w:after="0" w:afterAutospacing="0" w:line="400" w:lineRule="exact"/>
        <w:rPr>
          <w:rFonts w:ascii="標楷體" w:eastAsia="標楷體" w:hAnsi="標楷體"/>
        </w:rPr>
      </w:pPr>
      <w:r>
        <w:rPr>
          <w:rFonts w:ascii="標楷體" w:eastAsia="標楷體" w:hAnsi="標楷體" w:hint="eastAsia"/>
        </w:rPr>
        <w:t xml:space="preserve">　　1.指實際評估作業係運用既有之組織架構進行。</w:t>
      </w:r>
    </w:p>
    <w:p w:rsidR="006C10DB" w:rsidRDefault="00F02B13">
      <w:pPr>
        <w:pStyle w:val="Web"/>
        <w:spacing w:before="0" w:beforeAutospacing="0" w:after="0" w:afterAutospacing="0" w:line="400" w:lineRule="exact"/>
        <w:rPr>
          <w:rFonts w:ascii="標楷體" w:eastAsia="標楷體" w:hAnsi="標楷體"/>
        </w:rPr>
      </w:pPr>
      <w:r>
        <w:rPr>
          <w:rFonts w:ascii="標楷體" w:eastAsia="標楷體" w:hAnsi="標楷體" w:hint="eastAsia"/>
        </w:rPr>
        <w:t xml:space="preserve">　　2.指實際評估作業係由特定之任務編組進行。</w:t>
      </w:r>
    </w:p>
    <w:p w:rsidR="006C10DB" w:rsidRDefault="00F02B13">
      <w:pPr>
        <w:pStyle w:val="Web"/>
        <w:spacing w:before="0" w:beforeAutospacing="0" w:after="0" w:afterAutospacing="0" w:line="400" w:lineRule="exact"/>
        <w:rPr>
          <w:rFonts w:ascii="標楷體" w:eastAsia="標楷體" w:hAnsi="標楷體"/>
        </w:rPr>
      </w:pPr>
      <w:r>
        <w:rPr>
          <w:rFonts w:ascii="標楷體" w:eastAsia="標楷體" w:hAnsi="標楷體" w:hint="eastAsia"/>
        </w:rPr>
        <w:t xml:space="preserve">　　3.指實際評估作業係透過第三者方式（如由專家學者）進行。</w:t>
      </w:r>
    </w:p>
    <w:p w:rsidR="006C10DB" w:rsidRDefault="00F02B13">
      <w:pPr>
        <w:pStyle w:val="Web"/>
        <w:spacing w:before="0" w:beforeAutospacing="0" w:after="0" w:afterAutospacing="0" w:line="400" w:lineRule="exact"/>
        <w:rPr>
          <w:rFonts w:ascii="標楷體" w:eastAsia="標楷體" w:hAnsi="標楷體"/>
        </w:rPr>
      </w:pPr>
      <w:r>
        <w:rPr>
          <w:rFonts w:ascii="標楷體" w:eastAsia="標楷體" w:hAnsi="標楷體" w:hint="eastAsia"/>
        </w:rPr>
        <w:t xml:space="preserve">　　4.指實際評估作業係運用既有之組織架構並邀請第三者共同參與進行。</w:t>
      </w:r>
    </w:p>
    <w:p w:rsidR="006C10DB" w:rsidRDefault="00F02B13">
      <w:pPr>
        <w:pStyle w:val="Web"/>
        <w:spacing w:before="0" w:beforeAutospacing="0" w:after="0" w:afterAutospacing="0" w:line="400" w:lineRule="exact"/>
        <w:rPr>
          <w:rFonts w:ascii="標楷體" w:eastAsia="標楷體" w:hAnsi="標楷體"/>
        </w:rPr>
      </w:pPr>
      <w:r>
        <w:rPr>
          <w:rFonts w:ascii="標楷體" w:eastAsia="標楷體" w:hAnsi="標楷體" w:hint="eastAsia"/>
        </w:rPr>
        <w:t xml:space="preserve">　　5.其它。</w:t>
      </w:r>
    </w:p>
    <w:p w:rsidR="000520D6" w:rsidRDefault="000520D6">
      <w:pPr>
        <w:rPr>
          <w:rFonts w:ascii="標楷體" w:eastAsia="標楷體" w:hAnsi="標楷體"/>
        </w:rPr>
      </w:pPr>
      <w:r>
        <w:rPr>
          <w:rFonts w:ascii="標楷體" w:eastAsia="標楷體" w:hAnsi="標楷體"/>
        </w:rPr>
        <w:br w:type="page"/>
      </w:r>
    </w:p>
    <w:p w:rsidR="006C10DB" w:rsidRDefault="00F02B13" w:rsidP="00AE38F9">
      <w:pPr>
        <w:pStyle w:val="Web"/>
        <w:spacing w:beforeLines="50" w:before="120" w:beforeAutospacing="0" w:after="0" w:afterAutospacing="0" w:line="400" w:lineRule="exact"/>
        <w:rPr>
          <w:rFonts w:ascii="標楷體" w:eastAsia="標楷體" w:hAnsi="標楷體"/>
        </w:rPr>
      </w:pPr>
      <w:bookmarkStart w:id="0" w:name="_GoBack"/>
      <w:bookmarkEnd w:id="0"/>
      <w:r>
        <w:rPr>
          <w:rFonts w:ascii="標楷體" w:eastAsia="標楷體" w:hAnsi="標楷體" w:hint="eastAsia"/>
        </w:rPr>
        <w:lastRenderedPageBreak/>
        <w:t>四、共同性指標、衡量標準及年度目標值</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3"/>
        <w:gridCol w:w="1916"/>
        <w:gridCol w:w="383"/>
        <w:gridCol w:w="1788"/>
        <w:gridCol w:w="639"/>
        <w:gridCol w:w="639"/>
        <w:gridCol w:w="1916"/>
        <w:gridCol w:w="639"/>
        <w:gridCol w:w="639"/>
        <w:gridCol w:w="639"/>
        <w:gridCol w:w="640"/>
      </w:tblGrid>
      <w:tr w:rsidR="006C10DB">
        <w:trPr>
          <w:tblHeader/>
        </w:trPr>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序號</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共同性目標</w:t>
            </w:r>
          </w:p>
        </w:tc>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編號</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共同性指標</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評估體制</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評估方式</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衡量標準</w:t>
            </w:r>
          </w:p>
        </w:tc>
        <w:tc>
          <w:tcPr>
            <w:tcW w:w="1000" w:type="pct"/>
            <w:gridSpan w:val="4"/>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年度績效目標值</w:t>
            </w:r>
          </w:p>
        </w:tc>
      </w:tr>
      <w:tr w:rsidR="006C10DB">
        <w:trPr>
          <w:tblHead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114</w:t>
            </w:r>
          </w:p>
        </w:tc>
      </w:tr>
      <w:tr w:rsidR="006C10DB" w:rsidTr="000520D6">
        <w:trPr>
          <w:trHeight w:val="4979"/>
        </w:trPr>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節約政府支出，邁向財政收支平衡（財務管理）</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各單位當年度經常門業務費賸餘數百分比</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【各計畫經常門業務費預算數（不含臨時人員薪資）－經常門業務費決算數（不含臨時人員薪資）】÷經常門業務費預算數（不含臨時人員薪資）備註：決算數＝實支數＋保留數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r>
      <w:tr w:rsidR="006C10DB" w:rsidTr="000520D6">
        <w:trPr>
          <w:trHeight w:val="3123"/>
        </w:trPr>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控管編制員額（組織學習）</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機關編制員額成長率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（本年度編制員額－上年度編制員額）÷上年度編制員額x100%（業務移撥、機關整併之情事不列入成長率計算）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r>
      <w:tr w:rsidR="006C10DB">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約聘僱員額及職等嚴格控管（組織學習）</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約聘僱員額成長率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（本年度以公務預算及基金僱用之約聘僱員額總數－上年度以公務預算及基金僱用之約聘僱員額總數）÷上年度以公務預算及基金僱用之約聘僱員額總數x100%（業務移撥、機關整併之情事不列入成長率計算）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r>
      <w:tr w:rsidR="006C10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10DB" w:rsidRDefault="006C10DB">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約聘僱核定職等變化率</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（本年度以公務預算及基金僱用之約聘僱員額涉提高職等人數）÷上年度以公務預算及基金僱用之約聘僱員額總數x100%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0%</w:t>
            </w:r>
          </w:p>
        </w:tc>
      </w:tr>
      <w:tr w:rsidR="006C10DB">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推動公務人員終身學習（組織學習）</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單位平均終身學習時數</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both"/>
              <w:rPr>
                <w:rFonts w:ascii="標楷體" w:eastAsia="標楷體" w:hAnsi="標楷體"/>
              </w:rPr>
            </w:pPr>
            <w:r>
              <w:rPr>
                <w:rFonts w:ascii="標楷體" w:eastAsia="標楷體" w:hAnsi="標楷體" w:hint="eastAsia"/>
              </w:rPr>
              <w:t>本年度單位內每人每年（含約聘僱人員，不含臨時人員）應完成與業務相關學習時數20小時，其中10小時必須於9月30日以前完成「當前政府重大政策」、「法定訓練」及「民主治理價值」等課程： 1.當前政府重大政策（1小時） 2.環境教育（4小時） 3.民主治理價值課程（5小時）：性別主流化、廉政與服務倫理、人權教育、行政中立、多元族群文化、公民參與等。</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20小時</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20小時</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20小時</w:t>
            </w:r>
          </w:p>
        </w:tc>
        <w:tc>
          <w:tcPr>
            <w:tcW w:w="0" w:type="auto"/>
            <w:tcBorders>
              <w:top w:val="outset" w:sz="6" w:space="0" w:color="000000"/>
              <w:left w:val="outset" w:sz="6" w:space="0" w:color="000000"/>
              <w:bottom w:val="outset" w:sz="6" w:space="0" w:color="000000"/>
              <w:right w:val="outset" w:sz="6" w:space="0" w:color="000000"/>
            </w:tcBorders>
            <w:hideMark/>
          </w:tcPr>
          <w:p w:rsidR="006C10DB" w:rsidRDefault="00F02B13">
            <w:pPr>
              <w:wordWrap w:val="0"/>
              <w:spacing w:line="400" w:lineRule="exact"/>
              <w:jc w:val="center"/>
              <w:rPr>
                <w:rFonts w:ascii="標楷體" w:eastAsia="標楷體" w:hAnsi="標楷體"/>
              </w:rPr>
            </w:pPr>
            <w:r>
              <w:rPr>
                <w:rFonts w:ascii="標楷體" w:eastAsia="標楷體" w:hAnsi="標楷體" w:hint="eastAsia"/>
              </w:rPr>
              <w:t>20小時</w:t>
            </w:r>
          </w:p>
        </w:tc>
      </w:tr>
    </w:tbl>
    <w:p w:rsidR="00F02B13" w:rsidRDefault="00F02B13"/>
    <w:sectPr w:rsidR="00F02B13">
      <w:footerReference w:type="default" r:id="rId6"/>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914" w:rsidRDefault="00D95914">
      <w:r>
        <w:separator/>
      </w:r>
    </w:p>
  </w:endnote>
  <w:endnote w:type="continuationSeparator" w:id="0">
    <w:p w:rsidR="00D95914" w:rsidRDefault="00D9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DB" w:rsidRDefault="00F02B13">
    <w:pPr>
      <w:pStyle w:val="a3"/>
      <w:framePr w:wrap="around" w:vAnchor="text" w:hAnchor="margin" w:xAlign="center" w:y="1"/>
      <w:rPr>
        <w:rStyle w:val="a5"/>
        <w:sz w:val="20"/>
        <w:szCs w:val="20"/>
      </w:rPr>
    </w:pP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0520D6">
      <w:rPr>
        <w:rStyle w:val="a5"/>
        <w:noProof/>
        <w:sz w:val="20"/>
        <w:szCs w:val="20"/>
      </w:rPr>
      <w:t>16</w:t>
    </w:r>
    <w:r>
      <w:rPr>
        <w:rStyle w:val="a5"/>
        <w:rFonts w:hint="eastAsia"/>
        <w:sz w:val="20"/>
        <w:szCs w:val="20"/>
      </w:rPr>
      <w:fldChar w:fldCharType="end"/>
    </w:r>
  </w:p>
  <w:p w:rsidR="006C10DB" w:rsidRDefault="006C10D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914" w:rsidRDefault="00D95914">
      <w:r>
        <w:separator/>
      </w:r>
    </w:p>
  </w:footnote>
  <w:footnote w:type="continuationSeparator" w:id="0">
    <w:p w:rsidR="00D95914" w:rsidRDefault="00D95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F9"/>
    <w:rsid w:val="000520D6"/>
    <w:rsid w:val="006C10DB"/>
    <w:rsid w:val="00766843"/>
    <w:rsid w:val="00AE38F9"/>
    <w:rsid w:val="00D715AC"/>
    <w:rsid w:val="00D95914"/>
    <w:rsid w:val="00F02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F8171"/>
  <w15:docId w15:val="{B9E0628E-294B-4D2C-B8B2-FCA919B4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overflowPunct w:val="0"/>
      <w:spacing w:before="100" w:beforeAutospacing="1" w:after="100" w:afterAutospacing="1"/>
    </w:pPr>
  </w:style>
  <w:style w:type="paragraph" w:styleId="a3">
    <w:name w:val="footer"/>
    <w:basedOn w:val="a"/>
    <w:link w:val="a4"/>
    <w:uiPriority w:val="99"/>
    <w:unhideWhenUsed/>
    <w:pPr>
      <w:tabs>
        <w:tab w:val="right" w:pos="2160"/>
        <w:tab w:val="center" w:pos="4320"/>
      </w:tabs>
      <w:overflowPunct w:val="0"/>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semiHidden/>
    <w:pPr>
      <w:pBdr>
        <w:top w:val="single" w:sz="6" w:space="0" w:color="5AA7DB"/>
        <w:left w:val="single" w:sz="6" w:space="8" w:color="CCCCCC"/>
        <w:bottom w:val="single" w:sz="6" w:space="0" w:color="5AA7DB"/>
        <w:right w:val="single" w:sz="6" w:space="0" w:color="5AA7DB"/>
      </w:pBdr>
      <w:overflowPunct w:val="0"/>
      <w:spacing w:before="100" w:beforeAutospacing="1" w:after="100" w:afterAutospacing="1"/>
    </w:pPr>
  </w:style>
  <w:style w:type="paragraph" w:customStyle="1" w:styleId="tabletitle">
    <w:name w:val="table_title"/>
    <w:basedOn w:val="a"/>
    <w:uiPriority w:val="99"/>
    <w:semiHidden/>
    <w:pPr>
      <w:pBdr>
        <w:bottom w:val="single" w:sz="36" w:space="4" w:color="5AA7DB"/>
      </w:pBdr>
      <w:overflowPunct w:val="0"/>
      <w:spacing w:before="100" w:beforeAutospacing="1" w:after="100" w:afterAutospacing="1"/>
      <w:jc w:val="center"/>
    </w:pPr>
    <w:rPr>
      <w:color w:val="006699"/>
    </w:rPr>
  </w:style>
  <w:style w:type="paragraph" w:customStyle="1" w:styleId="left">
    <w:name w:val="left"/>
    <w:basedOn w:val="a"/>
    <w:uiPriority w:val="99"/>
    <w:semiHidden/>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paragraph" w:customStyle="1" w:styleId="lefta">
    <w:name w:val="left_a"/>
    <w:basedOn w:val="a"/>
    <w:uiPriority w:val="99"/>
    <w:semiHidden/>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character" w:styleId="a5">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2820</Words>
  <Characters>16075</Characters>
  <Application>Microsoft Office Word</Application>
  <DocSecurity>0</DocSecurity>
  <Lines>133</Lines>
  <Paragraphs>37</Paragraphs>
  <ScaleCrop>false</ScaleCrop>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RJ-OFFICE</dc:creator>
  <cp:lastModifiedBy>USER</cp:lastModifiedBy>
  <cp:revision>3</cp:revision>
  <dcterms:created xsi:type="dcterms:W3CDTF">2022-08-24T00:55:00Z</dcterms:created>
  <dcterms:modified xsi:type="dcterms:W3CDTF">2022-08-24T06:36:00Z</dcterms:modified>
</cp:coreProperties>
</file>