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1" w:rsidRPr="006B3CF3" w:rsidRDefault="00FB2DCA" w:rsidP="007772F3">
      <w:pPr>
        <w:spacing w:line="520" w:lineRule="exact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6B3CF3">
        <w:rPr>
          <w:rFonts w:ascii="Times New Roman" w:eastAsia="標楷體" w:hAnsi="Times New Roman" w:hint="eastAsia"/>
          <w:b/>
          <w:sz w:val="32"/>
          <w:szCs w:val="32"/>
        </w:rPr>
        <w:t>彰化縣</w:t>
      </w:r>
      <w:r w:rsidR="0082234D" w:rsidRPr="006B3CF3">
        <w:rPr>
          <w:rFonts w:ascii="Times New Roman" w:eastAsia="標楷體" w:hAnsi="Times New Roman" w:hint="eastAsia"/>
          <w:b/>
          <w:sz w:val="32"/>
          <w:szCs w:val="32"/>
        </w:rPr>
        <w:t>衛生局</w:t>
      </w:r>
      <w:r w:rsidR="000408E2" w:rsidRPr="006B3CF3">
        <w:rPr>
          <w:rFonts w:ascii="Times New Roman" w:eastAsia="標楷體" w:hAnsi="Times New Roman" w:hint="eastAsia"/>
          <w:b/>
          <w:sz w:val="32"/>
          <w:szCs w:val="32"/>
        </w:rPr>
        <w:t>辦理</w:t>
      </w:r>
      <w:r w:rsidR="005F0AC1" w:rsidRPr="006B3CF3">
        <w:rPr>
          <w:rFonts w:ascii="Times New Roman" w:eastAsia="標楷體" w:hAnsi="Times New Roman" w:hint="eastAsia"/>
          <w:b/>
          <w:sz w:val="32"/>
          <w:szCs w:val="32"/>
        </w:rPr>
        <w:t>和美鎮</w:t>
      </w:r>
      <w:proofErr w:type="gramStart"/>
      <w:r w:rsidR="005F0AC1" w:rsidRPr="006B3CF3">
        <w:rPr>
          <w:rFonts w:ascii="Times New Roman" w:eastAsia="標楷體" w:hAnsi="Times New Roman" w:hint="eastAsia"/>
          <w:b/>
          <w:sz w:val="32"/>
          <w:szCs w:val="32"/>
        </w:rPr>
        <w:t>糖友里混合型</w:t>
      </w:r>
      <w:proofErr w:type="gramEnd"/>
      <w:r w:rsidR="005F0AC1" w:rsidRPr="006B3CF3">
        <w:rPr>
          <w:rFonts w:ascii="Times New Roman" w:eastAsia="標楷體" w:hAnsi="Times New Roman" w:hint="eastAsia"/>
          <w:b/>
          <w:sz w:val="32"/>
          <w:szCs w:val="32"/>
        </w:rPr>
        <w:t>日照中心</w:t>
      </w:r>
    </w:p>
    <w:p w:rsidR="007772F3" w:rsidRPr="006B3CF3" w:rsidRDefault="007772F3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6B3CF3">
        <w:rPr>
          <w:rFonts w:ascii="Times New Roman" w:eastAsia="標楷體" w:hAnsi="Times New Roman"/>
          <w:b/>
          <w:sz w:val="32"/>
          <w:szCs w:val="32"/>
        </w:rPr>
        <w:t>—</w:t>
      </w:r>
      <w:proofErr w:type="gramEnd"/>
      <w:r w:rsidRPr="006B3CF3">
        <w:rPr>
          <w:rFonts w:ascii="Times New Roman" w:eastAsia="標楷體" w:hAnsi="Times New Roman" w:hint="eastAsia"/>
          <w:b/>
          <w:sz w:val="32"/>
          <w:szCs w:val="32"/>
        </w:rPr>
        <w:t>服務提供單位</w:t>
      </w:r>
      <w:r w:rsidR="0082234D" w:rsidRPr="006B3CF3">
        <w:rPr>
          <w:rFonts w:ascii="Times New Roman" w:eastAsia="標楷體" w:hAnsi="Times New Roman" w:hint="eastAsia"/>
          <w:b/>
          <w:sz w:val="32"/>
          <w:szCs w:val="32"/>
        </w:rPr>
        <w:t>公開徵選</w:t>
      </w:r>
    </w:p>
    <w:p w:rsidR="00FB2DCA" w:rsidRPr="006B3CF3" w:rsidRDefault="00FB2DCA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B3CF3">
        <w:rPr>
          <w:rFonts w:ascii="Times New Roman" w:eastAsia="標楷體" w:hAnsi="Times New Roman" w:hint="eastAsia"/>
          <w:b/>
          <w:sz w:val="32"/>
          <w:szCs w:val="32"/>
        </w:rPr>
        <w:t>審查評分表</w:t>
      </w:r>
    </w:p>
    <w:p w:rsidR="009B7A0F" w:rsidRPr="006B3CF3" w:rsidRDefault="000408E2" w:rsidP="00FB2DCA">
      <w:pPr>
        <w:spacing w:line="52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6B3CF3">
        <w:rPr>
          <w:rFonts w:ascii="Times New Roman" w:eastAsia="標楷體" w:hAnsi="Times New Roman" w:hint="eastAsia"/>
          <w:b/>
          <w:sz w:val="32"/>
          <w:szCs w:val="32"/>
        </w:rPr>
        <w:t>徵選</w:t>
      </w:r>
      <w:r w:rsidR="0078647C" w:rsidRPr="006B3CF3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="0078647C" w:rsidRPr="006B3CF3">
        <w:rPr>
          <w:rFonts w:ascii="Times New Roman" w:eastAsia="標楷體" w:hAnsi="Times New Roman" w:hint="eastAsia"/>
          <w:b/>
          <w:sz w:val="32"/>
          <w:szCs w:val="32"/>
        </w:rPr>
        <w:t>:</w:t>
      </w:r>
      <w:r w:rsidR="00230181" w:rsidRPr="006B3CF3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               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53"/>
        <w:gridCol w:w="6845"/>
        <w:gridCol w:w="956"/>
      </w:tblGrid>
      <w:tr w:rsidR="0078647C" w:rsidRPr="006B3CF3" w:rsidTr="006B3CF3">
        <w:tc>
          <w:tcPr>
            <w:tcW w:w="1042" w:type="pct"/>
            <w:shd w:val="clear" w:color="auto" w:fill="D9D9D9" w:themeFill="background1" w:themeFillShade="D9"/>
          </w:tcPr>
          <w:p w:rsidR="0078647C" w:rsidRPr="006B3CF3" w:rsidRDefault="0078647C" w:rsidP="006B3CF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3473" w:type="pct"/>
            <w:shd w:val="clear" w:color="auto" w:fill="D9D9D9" w:themeFill="background1" w:themeFillShade="D9"/>
          </w:tcPr>
          <w:p w:rsidR="0078647C" w:rsidRPr="006B3CF3" w:rsidRDefault="0078647C" w:rsidP="006B3CF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內容</w:t>
            </w:r>
          </w:p>
        </w:tc>
        <w:tc>
          <w:tcPr>
            <w:tcW w:w="485" w:type="pct"/>
            <w:shd w:val="clear" w:color="auto" w:fill="D9D9D9" w:themeFill="background1" w:themeFillShade="D9"/>
          </w:tcPr>
          <w:p w:rsidR="0078647C" w:rsidRPr="006B3CF3" w:rsidRDefault="0078647C" w:rsidP="006B3CF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分數</w:t>
            </w:r>
          </w:p>
        </w:tc>
      </w:tr>
      <w:tr w:rsidR="0078647C" w:rsidRPr="006B3CF3" w:rsidTr="006B3CF3">
        <w:trPr>
          <w:trHeight w:val="1087"/>
        </w:trPr>
        <w:tc>
          <w:tcPr>
            <w:tcW w:w="1042" w:type="pct"/>
          </w:tcPr>
          <w:p w:rsidR="0078647C" w:rsidRPr="006B3CF3" w:rsidRDefault="0078647C" w:rsidP="006B3CF3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組織健全性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(10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473" w:type="pct"/>
          </w:tcPr>
          <w:p w:rsidR="0078647C" w:rsidRPr="006B3CF3" w:rsidRDefault="0078647C" w:rsidP="006B3CF3">
            <w:pPr>
              <w:pStyle w:val="a8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組織架</w:t>
            </w:r>
            <w:r w:rsidR="00B520D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構。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(3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8647C" w:rsidRPr="006B3CF3" w:rsidRDefault="0078647C" w:rsidP="006B3CF3">
            <w:pPr>
              <w:pStyle w:val="a8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組織服務項目簡</w:t>
            </w:r>
            <w:r w:rsidR="00B520D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介。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(3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2958B7" w:rsidRPr="006B3CF3" w:rsidRDefault="0078647C" w:rsidP="006B3CF3">
            <w:pPr>
              <w:pStyle w:val="a8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組織在地經營理念及規</w:t>
            </w:r>
            <w:r w:rsidR="00B520D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劃。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(4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85" w:type="pct"/>
          </w:tcPr>
          <w:p w:rsidR="0078647C" w:rsidRPr="006B3CF3" w:rsidRDefault="0078647C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8647C" w:rsidRPr="006B3CF3" w:rsidTr="006B3CF3">
        <w:trPr>
          <w:trHeight w:val="1826"/>
        </w:trPr>
        <w:tc>
          <w:tcPr>
            <w:tcW w:w="1042" w:type="pct"/>
          </w:tcPr>
          <w:p w:rsidR="0078647C" w:rsidRPr="006B3CF3" w:rsidRDefault="0078647C" w:rsidP="006B3CF3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財務健全性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(15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473" w:type="pct"/>
          </w:tcPr>
          <w:p w:rsidR="0078647C" w:rsidRPr="006B3CF3" w:rsidRDefault="00AA70A4" w:rsidP="006B3CF3">
            <w:pPr>
              <w:pStyle w:val="a8"/>
              <w:numPr>
                <w:ilvl w:val="0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財務狀況，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包括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最近二年之預、決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算表、資產負債表、損益表、現金流量表、自籌款證明</w:t>
            </w:r>
            <w:r w:rsidR="00B520D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及財產管理。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8647C" w:rsidRPr="006B3CF3" w:rsidRDefault="00AA70A4" w:rsidP="006B3CF3">
            <w:pPr>
              <w:pStyle w:val="a8"/>
              <w:numPr>
                <w:ilvl w:val="0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經費</w:t>
            </w:r>
            <w:r w:rsidR="00FA6BC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來源</w:t>
            </w:r>
            <w:r w:rsidR="00FA6BC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籌措方式與能力</w:t>
            </w:r>
            <w:r w:rsidR="00FA6BC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，包括：經費來源正當性與穩定性、捐款及徵信狀況、會計查核情形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2958B7" w:rsidRPr="006B3CF3" w:rsidRDefault="00FA6BCF" w:rsidP="006B3CF3">
            <w:pPr>
              <w:pStyle w:val="a8"/>
              <w:numPr>
                <w:ilvl w:val="0"/>
                <w:numId w:val="4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本計畫之預算編列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及經費概算表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設施設備，</w:t>
            </w:r>
            <w:proofErr w:type="gramStart"/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請列申請</w:t>
            </w:r>
            <w:proofErr w:type="gramEnd"/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獎助及自籌的項目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85" w:type="pct"/>
          </w:tcPr>
          <w:p w:rsidR="0078647C" w:rsidRPr="006B3CF3" w:rsidRDefault="0078647C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8647C" w:rsidRPr="006B3CF3" w:rsidTr="006B3CF3">
        <w:trPr>
          <w:trHeight w:val="3255"/>
        </w:trPr>
        <w:tc>
          <w:tcPr>
            <w:tcW w:w="1042" w:type="pct"/>
          </w:tcPr>
          <w:p w:rsidR="006B3CF3" w:rsidRDefault="002958B7" w:rsidP="006B3CF3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服務計畫規劃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、具體可行及完整性（含案源開發及量能進程規劃）</w:t>
            </w:r>
          </w:p>
          <w:p w:rsidR="0078647C" w:rsidRPr="006B3CF3" w:rsidRDefault="00FA6BCF" w:rsidP="006B3CF3">
            <w:pPr>
              <w:pStyle w:val="a8"/>
              <w:ind w:leftChars="0" w:left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(40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473" w:type="pct"/>
          </w:tcPr>
          <w:p w:rsidR="00EA65C9" w:rsidRPr="006B3CF3" w:rsidRDefault="00EA65C9" w:rsidP="006B3CF3">
            <w:pPr>
              <w:pStyle w:val="a8"/>
              <w:numPr>
                <w:ilvl w:val="0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最近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年承做</w:t>
            </w:r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日照中心</w:t>
            </w:r>
            <w:r w:rsidR="0013695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13695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失智、失能或混合</w:t>
            </w:r>
            <w:r w:rsidR="0013695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9607E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實務經驗與在地服務績效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，包括：個案開發、服務區域、服務內容、活動</w:t>
            </w:r>
            <w:proofErr w:type="gramStart"/>
            <w:r w:rsidR="00777ED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及復能</w:t>
            </w:r>
            <w:proofErr w:type="gramEnd"/>
            <w:r w:rsidR="00777ED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77ED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含專業人員配置、評估、活動及個案成效</w:t>
            </w:r>
            <w:r w:rsidR="00777ED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規劃及績效評估等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887892" w:rsidRPr="006B3CF3" w:rsidRDefault="00595B82" w:rsidP="006B3CF3">
            <w:pPr>
              <w:pStyle w:val="a8"/>
              <w:numPr>
                <w:ilvl w:val="0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失智</w:t>
            </w:r>
            <w:r w:rsidR="001C3DBD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1C3DBD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混合型</w:t>
            </w:r>
            <w:r w:rsidR="00481EC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日照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中心</w:t>
            </w:r>
            <w:r w:rsidR="00481EC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空間規劃之過去實績及未來規劃之完整性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空間使用計畫，含空間規劃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裝潢風格、區域劃分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EA65C9" w:rsidRPr="006B3CF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2958B7" w:rsidRPr="006B3CF3" w:rsidRDefault="0078647C" w:rsidP="006B3CF3">
            <w:pPr>
              <w:pStyle w:val="a8"/>
              <w:numPr>
                <w:ilvl w:val="0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服務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計畫內容及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管理執行能力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評估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，包括：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個案開發、個案量能進程規劃、服務區域、服務內容、每日活動</w:t>
            </w:r>
            <w:proofErr w:type="gramStart"/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及復能</w:t>
            </w:r>
            <w:proofErr w:type="gramEnd"/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含專業人員配置、評估、活動及個案成效</w:t>
            </w:r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規劃、計畫執行進度、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服務品質管理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品質及滿意度監測及改善規劃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、績效評估、收退費辦法、權利義務及隱私權維護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、個案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服務契約、意外事件處理流程、申訴機制及權益保障。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(10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85" w:type="pct"/>
          </w:tcPr>
          <w:p w:rsidR="0078647C" w:rsidRPr="006B3CF3" w:rsidRDefault="0078647C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8647C" w:rsidRPr="006B3CF3" w:rsidTr="006B3CF3">
        <w:trPr>
          <w:trHeight w:val="424"/>
        </w:trPr>
        <w:tc>
          <w:tcPr>
            <w:tcW w:w="1042" w:type="pct"/>
          </w:tcPr>
          <w:p w:rsidR="006B3CF3" w:rsidRDefault="0078647C" w:rsidP="006B3CF3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服務單位人員規劃及專業度</w:t>
            </w:r>
          </w:p>
          <w:p w:rsidR="0078647C" w:rsidRPr="006B3CF3" w:rsidRDefault="0078647C" w:rsidP="006B3CF3">
            <w:pPr>
              <w:pStyle w:val="a8"/>
              <w:ind w:leftChars="0" w:left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25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3473" w:type="pct"/>
          </w:tcPr>
          <w:p w:rsidR="00EA65C9" w:rsidRPr="006B3CF3" w:rsidRDefault="00F96793" w:rsidP="006B3CF3">
            <w:pPr>
              <w:pStyle w:val="a8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專業人力配置</w:t>
            </w:r>
            <w:r w:rsidR="009607E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資歷</w:t>
            </w:r>
            <w:r w:rsidR="009607EF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及專長</w:t>
            </w:r>
          </w:p>
          <w:p w:rsidR="00EA65C9" w:rsidRPr="00C012B6" w:rsidRDefault="009607EF" w:rsidP="00C012B6">
            <w:pPr>
              <w:pStyle w:val="a8"/>
              <w:numPr>
                <w:ilvl w:val="1"/>
                <w:numId w:val="3"/>
              </w:numPr>
              <w:ind w:leftChars="0" w:left="641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專業人員</w:t>
            </w:r>
            <w:r w:rsidR="00EA65C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依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法規配置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外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另有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專職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兼任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職能治療師、物理治療師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營養師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等專業人員之配置。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88789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1A6AF6" w:rsidRPr="006B3CF3" w:rsidRDefault="001A6AF6" w:rsidP="006B3CF3">
            <w:pPr>
              <w:pStyle w:val="a8"/>
              <w:numPr>
                <w:ilvl w:val="1"/>
                <w:numId w:val="3"/>
              </w:numPr>
              <w:ind w:leftChars="0" w:left="641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專業人力資歷、專長之規劃：具有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年或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年以上</w:t>
            </w:r>
            <w:r w:rsidR="000B7B5B" w:rsidRPr="006B3CF3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日間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照顧經驗之專任專業人力之配置（至少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人以上）</w:t>
            </w:r>
            <w:proofErr w:type="gramStart"/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proofErr w:type="gramEnd"/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須檢附佐證資料</w:t>
            </w:r>
            <w:r w:rsidR="00A62D3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 (5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78647C" w:rsidRPr="006B3CF3" w:rsidRDefault="00887892" w:rsidP="006B3CF3">
            <w:pPr>
              <w:pStyle w:val="a8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機構內的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人員訓練及督導機制。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2958B7" w:rsidRDefault="00595B82" w:rsidP="006B3CF3">
            <w:pPr>
              <w:pStyle w:val="a8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機構內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人力穩定措施。</w:t>
            </w:r>
            <w:r w:rsidR="00AA70A4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C012B6" w:rsidRPr="006B3CF3" w:rsidRDefault="00C012B6" w:rsidP="006B3CF3">
            <w:pPr>
              <w:pStyle w:val="a8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應建置醫師諮詢機制。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須檢附證明文件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 (5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85" w:type="pct"/>
          </w:tcPr>
          <w:p w:rsidR="0078647C" w:rsidRPr="006B3CF3" w:rsidRDefault="0078647C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8647C" w:rsidRPr="006B3CF3" w:rsidTr="006B3CF3">
        <w:tc>
          <w:tcPr>
            <w:tcW w:w="1042" w:type="pct"/>
          </w:tcPr>
          <w:p w:rsidR="006B3CF3" w:rsidRDefault="0078647C" w:rsidP="006B3CF3">
            <w:pPr>
              <w:pStyle w:val="a8"/>
              <w:numPr>
                <w:ilvl w:val="0"/>
                <w:numId w:val="9"/>
              </w:numPr>
              <w:ind w:leftChars="0" w:left="284" w:hanging="284"/>
              <w:jc w:val="both"/>
              <w:rPr>
                <w:rFonts w:ascii="Times New Roman" w:eastAsia="標楷體" w:hAnsi="Times New Roman" w:hint="eastAsia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政府資源、</w:t>
            </w:r>
            <w:r w:rsidR="00595B82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長照據點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及組織資源與服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務單位的連結性</w:t>
            </w:r>
          </w:p>
          <w:p w:rsidR="009B7A0F" w:rsidRPr="006B3CF3" w:rsidRDefault="0078647C" w:rsidP="006B3CF3">
            <w:pPr>
              <w:pStyle w:val="a8"/>
              <w:ind w:leftChars="0" w:left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3473" w:type="pct"/>
          </w:tcPr>
          <w:p w:rsidR="00B520D1" w:rsidRPr="006B3CF3" w:rsidRDefault="00A62D34" w:rsidP="006B3CF3">
            <w:pPr>
              <w:pStyle w:val="a8"/>
              <w:numPr>
                <w:ilvl w:val="0"/>
                <w:numId w:val="8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如何與衛生所、長照</w:t>
            </w:r>
            <w:r w:rsidR="002958B7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據點及醫院的合作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="00F96793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3C2D29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="0078647C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:rsidR="003C2D29" w:rsidRPr="006B3CF3" w:rsidRDefault="003C2D29" w:rsidP="006B3CF3">
            <w:pPr>
              <w:pStyle w:val="a8"/>
              <w:numPr>
                <w:ilvl w:val="0"/>
                <w:numId w:val="8"/>
              </w:numPr>
              <w:ind w:leftChars="0" w:left="357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是否具備與本縣在地社區連結之經驗與實績。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(5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分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485" w:type="pct"/>
          </w:tcPr>
          <w:p w:rsidR="0078647C" w:rsidRPr="006B3CF3" w:rsidRDefault="0078647C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B2DCA" w:rsidRPr="006B3CF3" w:rsidTr="006B3CF3">
        <w:tc>
          <w:tcPr>
            <w:tcW w:w="5000" w:type="pct"/>
            <w:gridSpan w:val="3"/>
          </w:tcPr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建議事項</w:t>
            </w:r>
            <w:r w:rsidR="00B520D1"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633EE" w:rsidRPr="006B3CF3" w:rsidRDefault="00E633EE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633EE" w:rsidRPr="006B3CF3" w:rsidRDefault="00E633EE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633EE" w:rsidRPr="006B3CF3" w:rsidRDefault="00E633EE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633EE" w:rsidRPr="006B3CF3" w:rsidRDefault="00E633EE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633EE" w:rsidRPr="006B3CF3" w:rsidRDefault="00E633EE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FB2DCA" w:rsidRPr="006B3CF3" w:rsidRDefault="00FB2DCA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520D1" w:rsidRPr="006B3CF3" w:rsidRDefault="00B520D1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520D1" w:rsidRPr="006B3CF3" w:rsidRDefault="00B520D1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520D1" w:rsidRPr="006B3CF3" w:rsidRDefault="00B520D1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520D1" w:rsidRPr="006B3CF3" w:rsidRDefault="00B520D1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772F3" w:rsidRPr="006B3CF3" w:rsidRDefault="007772F3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772F3" w:rsidRPr="006B3CF3" w:rsidRDefault="007772F3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520D1" w:rsidRPr="006B3CF3" w:rsidRDefault="00B520D1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772F3" w:rsidRPr="006B3CF3" w:rsidTr="006B3CF3">
        <w:trPr>
          <w:trHeight w:val="804"/>
        </w:trPr>
        <w:tc>
          <w:tcPr>
            <w:tcW w:w="5000" w:type="pct"/>
            <w:gridSpan w:val="3"/>
          </w:tcPr>
          <w:p w:rsidR="007772F3" w:rsidRPr="006B3CF3" w:rsidRDefault="007772F3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772F3" w:rsidRPr="006B3CF3" w:rsidRDefault="007772F3" w:rsidP="006B3CF3">
            <w:pPr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                                     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</w:rPr>
              <w:t>總分：</w:t>
            </w:r>
            <w:r w:rsidRPr="006B3CF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</w:tbl>
    <w:p w:rsidR="00FB2DCA" w:rsidRPr="006B3CF3" w:rsidRDefault="00FB2DCA">
      <w:pPr>
        <w:rPr>
          <w:rFonts w:ascii="Times New Roman" w:eastAsia="標楷體" w:hAnsi="Times New Roman"/>
          <w:sz w:val="32"/>
          <w:szCs w:val="32"/>
          <w:u w:val="single"/>
        </w:rPr>
      </w:pPr>
      <w:r w:rsidRPr="006B3CF3">
        <w:rPr>
          <w:rFonts w:ascii="Times New Roman" w:eastAsia="標楷體" w:hAnsi="Times New Roman" w:hint="eastAsia"/>
          <w:sz w:val="32"/>
          <w:szCs w:val="32"/>
        </w:rPr>
        <w:t>委員簽名：</w:t>
      </w:r>
      <w:r w:rsidR="00230181" w:rsidRPr="006B3CF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</w:t>
      </w:r>
    </w:p>
    <w:p w:rsidR="00B520D1" w:rsidRPr="006B3CF3" w:rsidRDefault="00B520D1" w:rsidP="00B520D1">
      <w:pPr>
        <w:jc w:val="center"/>
        <w:rPr>
          <w:rFonts w:ascii="Times New Roman" w:eastAsia="標楷體" w:hAnsi="Times New Roman"/>
          <w:sz w:val="32"/>
          <w:szCs w:val="32"/>
        </w:rPr>
      </w:pPr>
      <w:r w:rsidRPr="006B3CF3">
        <w:rPr>
          <w:rFonts w:ascii="Times New Roman" w:eastAsia="標楷體" w:hAnsi="Times New Roman" w:hint="eastAsia"/>
          <w:sz w:val="32"/>
          <w:szCs w:val="32"/>
        </w:rPr>
        <w:t>中</w:t>
      </w:r>
      <w:r w:rsidRPr="006B3CF3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B3CF3">
        <w:rPr>
          <w:rFonts w:ascii="Times New Roman" w:eastAsia="標楷體" w:hAnsi="Times New Roman" w:hint="eastAsia"/>
          <w:sz w:val="32"/>
          <w:szCs w:val="32"/>
        </w:rPr>
        <w:t>華</w:t>
      </w:r>
      <w:r w:rsidRPr="006B3CF3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B3CF3">
        <w:rPr>
          <w:rFonts w:ascii="Times New Roman" w:eastAsia="標楷體" w:hAnsi="Times New Roman" w:hint="eastAsia"/>
          <w:sz w:val="32"/>
          <w:szCs w:val="32"/>
        </w:rPr>
        <w:t>民</w:t>
      </w:r>
      <w:r w:rsidRPr="006B3CF3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B3CF3">
        <w:rPr>
          <w:rFonts w:ascii="Times New Roman" w:eastAsia="標楷體" w:hAnsi="Times New Roman" w:hint="eastAsia"/>
          <w:sz w:val="32"/>
          <w:szCs w:val="32"/>
        </w:rPr>
        <w:t>國</w:t>
      </w:r>
      <w:r w:rsidRPr="006B3CF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6B3CF3">
        <w:rPr>
          <w:rFonts w:ascii="Times New Roman" w:eastAsia="標楷體" w:hAnsi="Times New Roman" w:hint="eastAsia"/>
          <w:sz w:val="32"/>
          <w:szCs w:val="32"/>
        </w:rPr>
        <w:t>年</w:t>
      </w:r>
      <w:r w:rsidRPr="006B3CF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6B3CF3">
        <w:rPr>
          <w:rFonts w:ascii="Times New Roman" w:eastAsia="標楷體" w:hAnsi="Times New Roman" w:hint="eastAsia"/>
          <w:sz w:val="32"/>
          <w:szCs w:val="32"/>
        </w:rPr>
        <w:t>月</w:t>
      </w:r>
      <w:r w:rsidRPr="006B3CF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6B3CF3"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B520D1" w:rsidRPr="006B3CF3" w:rsidSect="006B3C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B8" w:rsidRDefault="00E72CB8" w:rsidP="00FB2DCA">
      <w:r>
        <w:separator/>
      </w:r>
    </w:p>
  </w:endnote>
  <w:endnote w:type="continuationSeparator" w:id="0">
    <w:p w:rsidR="00E72CB8" w:rsidRDefault="00E72CB8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B8" w:rsidRDefault="00E72CB8" w:rsidP="00FB2DCA">
      <w:r>
        <w:separator/>
      </w:r>
    </w:p>
  </w:footnote>
  <w:footnote w:type="continuationSeparator" w:id="0">
    <w:p w:rsidR="00E72CB8" w:rsidRDefault="00E72CB8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615276"/>
    <w:multiLevelType w:val="hybridMultilevel"/>
    <w:tmpl w:val="1DF0D3F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0876ED"/>
    <w:multiLevelType w:val="hybridMultilevel"/>
    <w:tmpl w:val="AE98B186"/>
    <w:lvl w:ilvl="0" w:tplc="A20E8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ED0AF7"/>
    <w:multiLevelType w:val="hybridMultilevel"/>
    <w:tmpl w:val="7B5040D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37573"/>
    <w:rsid w:val="000408E2"/>
    <w:rsid w:val="000900B4"/>
    <w:rsid w:val="000B7B5B"/>
    <w:rsid w:val="000D1E8C"/>
    <w:rsid w:val="000D778D"/>
    <w:rsid w:val="000E1093"/>
    <w:rsid w:val="000F338D"/>
    <w:rsid w:val="00136951"/>
    <w:rsid w:val="001452E3"/>
    <w:rsid w:val="0014683A"/>
    <w:rsid w:val="0015059F"/>
    <w:rsid w:val="001843B5"/>
    <w:rsid w:val="001A6AF6"/>
    <w:rsid w:val="001C3DBD"/>
    <w:rsid w:val="001E5968"/>
    <w:rsid w:val="00211021"/>
    <w:rsid w:val="00230181"/>
    <w:rsid w:val="002332D6"/>
    <w:rsid w:val="002735E3"/>
    <w:rsid w:val="002958B7"/>
    <w:rsid w:val="003961CE"/>
    <w:rsid w:val="003C2D29"/>
    <w:rsid w:val="003D25F9"/>
    <w:rsid w:val="004628A4"/>
    <w:rsid w:val="00481ECC"/>
    <w:rsid w:val="004F35AA"/>
    <w:rsid w:val="00505617"/>
    <w:rsid w:val="005151F5"/>
    <w:rsid w:val="0053316D"/>
    <w:rsid w:val="00591192"/>
    <w:rsid w:val="00595B82"/>
    <w:rsid w:val="00596031"/>
    <w:rsid w:val="005A00EE"/>
    <w:rsid w:val="005D7587"/>
    <w:rsid w:val="005E4FDD"/>
    <w:rsid w:val="005F0AC1"/>
    <w:rsid w:val="00670A8F"/>
    <w:rsid w:val="00683E61"/>
    <w:rsid w:val="006B3CF3"/>
    <w:rsid w:val="00731897"/>
    <w:rsid w:val="007319E4"/>
    <w:rsid w:val="007772F3"/>
    <w:rsid w:val="00777ED2"/>
    <w:rsid w:val="0078647C"/>
    <w:rsid w:val="0079224D"/>
    <w:rsid w:val="007A1481"/>
    <w:rsid w:val="008026C9"/>
    <w:rsid w:val="00812E08"/>
    <w:rsid w:val="0082234D"/>
    <w:rsid w:val="0082696E"/>
    <w:rsid w:val="0087222E"/>
    <w:rsid w:val="00887892"/>
    <w:rsid w:val="008B21C6"/>
    <w:rsid w:val="008C4A63"/>
    <w:rsid w:val="008E535F"/>
    <w:rsid w:val="00904596"/>
    <w:rsid w:val="00956447"/>
    <w:rsid w:val="009607EF"/>
    <w:rsid w:val="009B334B"/>
    <w:rsid w:val="009B7A0F"/>
    <w:rsid w:val="00A62D34"/>
    <w:rsid w:val="00A908E6"/>
    <w:rsid w:val="00AA70A4"/>
    <w:rsid w:val="00AF5BF8"/>
    <w:rsid w:val="00B520D1"/>
    <w:rsid w:val="00B70EB6"/>
    <w:rsid w:val="00BB6A39"/>
    <w:rsid w:val="00C012B6"/>
    <w:rsid w:val="00CE64D1"/>
    <w:rsid w:val="00D050E3"/>
    <w:rsid w:val="00D07E81"/>
    <w:rsid w:val="00D2765C"/>
    <w:rsid w:val="00D421C1"/>
    <w:rsid w:val="00D60E31"/>
    <w:rsid w:val="00DE5D81"/>
    <w:rsid w:val="00E10986"/>
    <w:rsid w:val="00E13254"/>
    <w:rsid w:val="00E633EE"/>
    <w:rsid w:val="00E72CB8"/>
    <w:rsid w:val="00E86DC6"/>
    <w:rsid w:val="00EA65C9"/>
    <w:rsid w:val="00EF08D7"/>
    <w:rsid w:val="00F1655A"/>
    <w:rsid w:val="00F32C95"/>
    <w:rsid w:val="00F81B51"/>
    <w:rsid w:val="00F96793"/>
    <w:rsid w:val="00FA6BCF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2022-11-16T02:30:00Z</cp:lastPrinted>
  <dcterms:created xsi:type="dcterms:W3CDTF">2020-02-27T09:51:00Z</dcterms:created>
  <dcterms:modified xsi:type="dcterms:W3CDTF">2023-06-21T01:21:00Z</dcterms:modified>
</cp:coreProperties>
</file>